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7C" w:rsidRDefault="001B677C" w:rsidP="001B677C">
      <w:pPr>
        <w:pStyle w:val="Heading7"/>
        <w:keepNext/>
        <w:spacing w:before="0" w:after="0"/>
        <w:jc w:val="both"/>
        <w:rPr>
          <w:rFonts w:ascii="Century Gothic" w:hAnsi="Century Gothic"/>
          <w:b/>
          <w:bCs/>
          <w:sz w:val="28"/>
          <w:szCs w:val="20"/>
          <w:lang w:val="en-GB"/>
        </w:rPr>
      </w:pPr>
      <w:r w:rsidRPr="005D1575">
        <w:rPr>
          <w:rFonts w:ascii="Century Gothic" w:hAnsi="Century Gothic"/>
          <w:b/>
          <w:bCs/>
          <w:sz w:val="28"/>
          <w:szCs w:val="20"/>
          <w:lang w:val="en-GB"/>
        </w:rPr>
        <w:t>Job Description</w:t>
      </w:r>
    </w:p>
    <w:p w:rsidR="001B677C" w:rsidRPr="005D1575" w:rsidRDefault="001B677C" w:rsidP="001B677C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X="108" w:tblpY="35"/>
        <w:tblW w:w="0" w:type="auto"/>
        <w:tblLook w:val="01E0"/>
      </w:tblPr>
      <w:tblGrid>
        <w:gridCol w:w="2880"/>
        <w:gridCol w:w="6660"/>
      </w:tblGrid>
      <w:tr w:rsidR="001B677C" w:rsidTr="000D552E">
        <w:tc>
          <w:tcPr>
            <w:tcW w:w="2880" w:type="dxa"/>
            <w:shd w:val="clear" w:color="auto" w:fill="CCCCCC"/>
          </w:tcPr>
          <w:p w:rsidR="001B677C" w:rsidRPr="000679A4" w:rsidRDefault="001B677C" w:rsidP="000D552E">
            <w:pPr>
              <w:rPr>
                <w:b/>
                <w:bCs/>
                <w:caps/>
                <w:sz w:val="24"/>
              </w:rPr>
            </w:pPr>
            <w:r w:rsidRPr="000679A4">
              <w:rPr>
                <w:b/>
                <w:bCs/>
                <w:sz w:val="24"/>
              </w:rPr>
              <w:t>Job Title</w:t>
            </w:r>
          </w:p>
        </w:tc>
        <w:tc>
          <w:tcPr>
            <w:tcW w:w="6660" w:type="dxa"/>
          </w:tcPr>
          <w:p w:rsidR="001B677C" w:rsidRPr="005D1575" w:rsidRDefault="001B677C" w:rsidP="000D552E">
            <w:pPr>
              <w:rPr>
                <w:b/>
                <w:bCs/>
                <w:caps/>
                <w:sz w:val="24"/>
                <w:szCs w:val="24"/>
                <w:lang w:val="en-GB"/>
              </w:rPr>
            </w:pPr>
            <w:r>
              <w:rPr>
                <w:b/>
                <w:bCs/>
                <w:caps/>
                <w:sz w:val="24"/>
                <w:szCs w:val="24"/>
                <w:lang w:val="en-GB"/>
              </w:rPr>
              <w:t>mental health nurse</w:t>
            </w:r>
          </w:p>
        </w:tc>
      </w:tr>
      <w:tr w:rsidR="001B677C" w:rsidTr="000D552E">
        <w:tc>
          <w:tcPr>
            <w:tcW w:w="2880" w:type="dxa"/>
            <w:shd w:val="clear" w:color="auto" w:fill="CCCCCC"/>
          </w:tcPr>
          <w:p w:rsidR="001B677C" w:rsidRPr="000679A4" w:rsidRDefault="001B677C" w:rsidP="000D552E">
            <w:pPr>
              <w:rPr>
                <w:b/>
                <w:bCs/>
                <w:caps/>
                <w:sz w:val="24"/>
              </w:rPr>
            </w:pPr>
            <w:r w:rsidRPr="000679A4">
              <w:rPr>
                <w:b/>
                <w:bCs/>
                <w:sz w:val="24"/>
              </w:rPr>
              <w:t>Reporting To</w:t>
            </w:r>
          </w:p>
        </w:tc>
        <w:tc>
          <w:tcPr>
            <w:tcW w:w="6660" w:type="dxa"/>
          </w:tcPr>
          <w:p w:rsidR="001B677C" w:rsidRPr="002F2E5D" w:rsidRDefault="001B677C" w:rsidP="001B677C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Clinical</w:t>
            </w:r>
            <w:r w:rsidRPr="002F2E5D">
              <w:rPr>
                <w:b/>
                <w:bCs/>
                <w:sz w:val="24"/>
                <w:szCs w:val="24"/>
                <w:lang w:val="en-GB"/>
              </w:rPr>
              <w:t xml:space="preserve"> Director</w:t>
            </w:r>
          </w:p>
        </w:tc>
      </w:tr>
      <w:tr w:rsidR="001B677C" w:rsidTr="000D552E">
        <w:tc>
          <w:tcPr>
            <w:tcW w:w="2880" w:type="dxa"/>
            <w:shd w:val="clear" w:color="auto" w:fill="CCCCCC"/>
          </w:tcPr>
          <w:p w:rsidR="001B677C" w:rsidRPr="000679A4" w:rsidRDefault="001B677C" w:rsidP="000D552E">
            <w:pPr>
              <w:rPr>
                <w:b/>
                <w:bCs/>
                <w:sz w:val="24"/>
              </w:rPr>
            </w:pPr>
            <w:r w:rsidRPr="000679A4">
              <w:rPr>
                <w:b/>
                <w:bCs/>
                <w:sz w:val="24"/>
              </w:rPr>
              <w:t>Job Code</w:t>
            </w:r>
          </w:p>
        </w:tc>
        <w:tc>
          <w:tcPr>
            <w:tcW w:w="6660" w:type="dxa"/>
          </w:tcPr>
          <w:p w:rsidR="001B677C" w:rsidRPr="000679A4" w:rsidRDefault="001B677C" w:rsidP="000D552E">
            <w:pPr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HQC006</w:t>
            </w:r>
          </w:p>
        </w:tc>
      </w:tr>
      <w:tr w:rsidR="001B677C" w:rsidTr="000D552E">
        <w:tc>
          <w:tcPr>
            <w:tcW w:w="2880" w:type="dxa"/>
            <w:shd w:val="clear" w:color="auto" w:fill="CCCCCC"/>
          </w:tcPr>
          <w:p w:rsidR="001B677C" w:rsidRPr="000679A4" w:rsidRDefault="001B677C" w:rsidP="000D552E">
            <w:pPr>
              <w:rPr>
                <w:b/>
                <w:bCs/>
                <w:sz w:val="24"/>
              </w:rPr>
            </w:pPr>
            <w:r w:rsidRPr="000679A4">
              <w:rPr>
                <w:b/>
                <w:bCs/>
                <w:sz w:val="24"/>
              </w:rPr>
              <w:t>Job Description Date</w:t>
            </w:r>
          </w:p>
        </w:tc>
        <w:tc>
          <w:tcPr>
            <w:tcW w:w="6660" w:type="dxa"/>
          </w:tcPr>
          <w:p w:rsidR="001B677C" w:rsidRPr="000679A4" w:rsidRDefault="001B677C" w:rsidP="000D552E">
            <w:pPr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sz w:val="24"/>
              </w:rPr>
              <w:t>January 2010</w:t>
            </w:r>
          </w:p>
        </w:tc>
      </w:tr>
    </w:tbl>
    <w:p w:rsidR="001B677C" w:rsidRDefault="001B677C" w:rsidP="001B677C">
      <w:pPr>
        <w:rPr>
          <w:b/>
          <w:sz w:val="18"/>
          <w:szCs w:val="18"/>
          <w:lang w:val="en-GB"/>
        </w:rPr>
      </w:pPr>
    </w:p>
    <w:p w:rsidR="001B677C" w:rsidRPr="00E42799" w:rsidRDefault="001B677C" w:rsidP="001B677C">
      <w:pPr>
        <w:jc w:val="both"/>
        <w:rPr>
          <w:b/>
          <w:caps/>
          <w:lang w:val="en-GB"/>
        </w:rPr>
      </w:pPr>
      <w:r w:rsidRPr="00E42799">
        <w:rPr>
          <w:b/>
          <w:caps/>
          <w:lang w:val="en-GB"/>
        </w:rPr>
        <w:t xml:space="preserve">MAIN purpose </w:t>
      </w:r>
    </w:p>
    <w:p w:rsidR="001B677C" w:rsidRPr="00E42799" w:rsidRDefault="001B677C" w:rsidP="001B677C">
      <w:pPr>
        <w:rPr>
          <w:b/>
          <w:caps/>
        </w:rPr>
      </w:pPr>
    </w:p>
    <w:p w:rsidR="001B677C" w:rsidRDefault="001B677C" w:rsidP="001B677C">
      <w:pPr>
        <w:jc w:val="both"/>
      </w:pPr>
      <w:r>
        <w:t xml:space="preserve">To oversee and co-ordinate support to service users with mental health needs, </w:t>
      </w:r>
      <w:proofErr w:type="spellStart"/>
      <w:r>
        <w:t>aspergers</w:t>
      </w:r>
      <w:proofErr w:type="spellEnd"/>
      <w:r>
        <w:t xml:space="preserve"> syndrome, personality disorders and complex social issues such as substance misuse, forensic histories and difficulties in engaging with services and support.</w:t>
      </w:r>
    </w:p>
    <w:p w:rsidR="001B677C" w:rsidRPr="00E42799" w:rsidRDefault="001B677C" w:rsidP="001B677C">
      <w:pPr>
        <w:jc w:val="both"/>
        <w:rPr>
          <w:b/>
          <w:caps/>
          <w:lang w:val="en-GB"/>
        </w:rPr>
      </w:pPr>
    </w:p>
    <w:p w:rsidR="001B677C" w:rsidRPr="00E42799" w:rsidRDefault="001B677C" w:rsidP="001B677C">
      <w:pPr>
        <w:ind w:left="-720" w:firstLine="720"/>
        <w:jc w:val="both"/>
        <w:rPr>
          <w:b/>
          <w:caps/>
          <w:lang w:val="en-GB"/>
        </w:rPr>
      </w:pPr>
      <w:r w:rsidRPr="00E42799">
        <w:rPr>
          <w:b/>
          <w:caps/>
          <w:lang w:val="en-GB"/>
        </w:rPr>
        <w:t>KEY RESPONSIBILITIES</w:t>
      </w:r>
    </w:p>
    <w:p w:rsidR="001B677C" w:rsidRPr="001B677C" w:rsidRDefault="001B677C" w:rsidP="001B677C">
      <w:pPr>
        <w:pStyle w:val="BodyText"/>
        <w:tabs>
          <w:tab w:val="left" w:pos="10080"/>
        </w:tabs>
        <w:ind w:left="360" w:right="-56" w:hanging="360"/>
        <w:jc w:val="both"/>
        <w:rPr>
          <w:rFonts w:ascii="Century Gothic" w:hAnsi="Century Gothic"/>
          <w:szCs w:val="20"/>
        </w:rPr>
      </w:pPr>
      <w:r w:rsidRPr="00E42799">
        <w:rPr>
          <w:rFonts w:ascii="Century Gothic" w:hAnsi="Century Gothic"/>
          <w:szCs w:val="20"/>
        </w:rPr>
        <w:t xml:space="preserve"> </w:t>
      </w:r>
    </w:p>
    <w:p w:rsidR="001B677C" w:rsidRDefault="001B677C" w:rsidP="001B677C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1B677C">
        <w:rPr>
          <w:rFonts w:ascii="Century Gothic" w:hAnsi="Century Gothic"/>
        </w:rPr>
        <w:t>Holds professional responsibility for assessing individual care needs and effective risk management. Ensure</w:t>
      </w:r>
      <w:r>
        <w:rPr>
          <w:rFonts w:ascii="Century Gothic" w:hAnsi="Century Gothic"/>
        </w:rPr>
        <w:t>s</w:t>
      </w:r>
      <w:r w:rsidRPr="001B677C">
        <w:rPr>
          <w:rFonts w:ascii="Century Gothic" w:hAnsi="Century Gothic"/>
        </w:rPr>
        <w:t xml:space="preserve"> the development, implementation and evaluation of mental health support plans with a particular focus on service users with the most complex needs.</w:t>
      </w:r>
    </w:p>
    <w:p w:rsidR="001B677C" w:rsidRDefault="001B677C" w:rsidP="001B677C">
      <w:pPr>
        <w:pStyle w:val="BodyText"/>
        <w:ind w:left="426"/>
        <w:jc w:val="both"/>
        <w:rPr>
          <w:rFonts w:ascii="Century Gothic" w:hAnsi="Century Gothic"/>
        </w:rPr>
      </w:pPr>
    </w:p>
    <w:p w:rsidR="001B677C" w:rsidRDefault="001B677C" w:rsidP="001B677C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1B677C">
        <w:rPr>
          <w:rFonts w:ascii="Century Gothic" w:hAnsi="Century Gothic"/>
        </w:rPr>
        <w:t>Provides clinical supervisory and training support to staff teams working with service users presenting with complex needs.</w:t>
      </w:r>
    </w:p>
    <w:p w:rsidR="000E7012" w:rsidRDefault="000E7012" w:rsidP="000E7012">
      <w:pPr>
        <w:pStyle w:val="ListParagraph"/>
      </w:pPr>
    </w:p>
    <w:p w:rsidR="001B677C" w:rsidRPr="000E7012" w:rsidRDefault="000E7012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  <w:szCs w:val="20"/>
        </w:rPr>
        <w:t>O</w:t>
      </w:r>
      <w:r w:rsidR="001B677C" w:rsidRPr="000E7012">
        <w:rPr>
          <w:rFonts w:ascii="Century Gothic" w:hAnsi="Century Gothic"/>
          <w:szCs w:val="20"/>
        </w:rPr>
        <w:t>versee</w:t>
      </w:r>
      <w:r w:rsidRPr="000E7012">
        <w:rPr>
          <w:rFonts w:ascii="Century Gothic" w:hAnsi="Century Gothic"/>
          <w:szCs w:val="20"/>
        </w:rPr>
        <w:t>s</w:t>
      </w:r>
      <w:r w:rsidR="001B677C" w:rsidRPr="000E7012">
        <w:rPr>
          <w:rFonts w:ascii="Century Gothic" w:hAnsi="Century Gothic"/>
          <w:szCs w:val="20"/>
        </w:rPr>
        <w:t xml:space="preserve"> the development and review of clinical policies, procedures and protocols related to mental ill health, offending behaviour and substance misuse.</w:t>
      </w:r>
    </w:p>
    <w:p w:rsidR="000E7012" w:rsidRPr="000E7012" w:rsidRDefault="000E7012" w:rsidP="000E7012">
      <w:pPr>
        <w:pStyle w:val="ListParagraph"/>
      </w:pPr>
    </w:p>
    <w:p w:rsidR="001B677C" w:rsidRPr="000E7012" w:rsidRDefault="001B677C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  <w:szCs w:val="20"/>
        </w:rPr>
        <w:t>Operate</w:t>
      </w:r>
      <w:r w:rsidR="000E7012" w:rsidRPr="000E7012">
        <w:rPr>
          <w:rFonts w:ascii="Century Gothic" w:hAnsi="Century Gothic"/>
          <w:szCs w:val="20"/>
        </w:rPr>
        <w:t>s</w:t>
      </w:r>
      <w:r w:rsidRPr="000E7012">
        <w:rPr>
          <w:rFonts w:ascii="Century Gothic" w:hAnsi="Century Gothic"/>
          <w:szCs w:val="20"/>
        </w:rPr>
        <w:t xml:space="preserve"> an Assertive Outreach style of support to individuals who have difficulty with engaging with support and services.</w:t>
      </w:r>
    </w:p>
    <w:p w:rsidR="000E7012" w:rsidRPr="000E7012" w:rsidRDefault="000E7012" w:rsidP="000E7012">
      <w:pPr>
        <w:pStyle w:val="ListParagraph"/>
      </w:pPr>
    </w:p>
    <w:p w:rsidR="001B677C" w:rsidRDefault="000E7012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  <w:szCs w:val="20"/>
        </w:rPr>
        <w:t>Provides support during</w:t>
      </w:r>
      <w:r w:rsidR="001B677C" w:rsidRPr="000E7012">
        <w:rPr>
          <w:rFonts w:ascii="Century Gothic" w:hAnsi="Century Gothic"/>
          <w:szCs w:val="20"/>
        </w:rPr>
        <w:t xml:space="preserve"> the development of new supported living services within CMG for adults with complex needs.</w:t>
      </w:r>
    </w:p>
    <w:p w:rsidR="000E7012" w:rsidRDefault="000E7012" w:rsidP="000E7012">
      <w:pPr>
        <w:pStyle w:val="ListParagraph"/>
      </w:pPr>
    </w:p>
    <w:p w:rsidR="001B677C" w:rsidRPr="000E7012" w:rsidRDefault="001B677C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</w:rPr>
        <w:t>Attend</w:t>
      </w:r>
      <w:r w:rsidR="000E7012" w:rsidRPr="000E7012">
        <w:rPr>
          <w:rFonts w:ascii="Century Gothic" w:hAnsi="Century Gothic"/>
        </w:rPr>
        <w:t>s</w:t>
      </w:r>
      <w:r w:rsidRPr="000E7012">
        <w:rPr>
          <w:rFonts w:ascii="Century Gothic" w:hAnsi="Century Gothic"/>
        </w:rPr>
        <w:t xml:space="preserve"> and proactively</w:t>
      </w:r>
      <w:r w:rsidR="000E7012" w:rsidRPr="000E7012">
        <w:rPr>
          <w:rFonts w:ascii="Century Gothic" w:hAnsi="Century Gothic"/>
        </w:rPr>
        <w:t xml:space="preserve"> contributes</w:t>
      </w:r>
      <w:r w:rsidRPr="000E7012">
        <w:rPr>
          <w:rFonts w:ascii="Century Gothic" w:hAnsi="Century Gothic"/>
        </w:rPr>
        <w:t xml:space="preserve"> to regular Risk Panel Meetings to review the risk assessment and risk strategy for individuals with the most complex of needs.</w:t>
      </w:r>
    </w:p>
    <w:p w:rsidR="000E7012" w:rsidRPr="000E7012" w:rsidRDefault="000E7012" w:rsidP="000E7012">
      <w:pPr>
        <w:pStyle w:val="ListParagraph"/>
      </w:pPr>
    </w:p>
    <w:p w:rsidR="001B677C" w:rsidRPr="000E7012" w:rsidRDefault="001B677C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</w:rPr>
        <w:t>Ensure</w:t>
      </w:r>
      <w:r w:rsidR="000E7012" w:rsidRPr="000E7012">
        <w:rPr>
          <w:rFonts w:ascii="Century Gothic" w:hAnsi="Century Gothic"/>
        </w:rPr>
        <w:t>s</w:t>
      </w:r>
      <w:r w:rsidRPr="000E7012">
        <w:rPr>
          <w:rFonts w:ascii="Century Gothic" w:hAnsi="Century Gothic"/>
        </w:rPr>
        <w:t xml:space="preserve"> effective multi-agency communications and relationships, acting as an ambassador for CMG</w:t>
      </w:r>
      <w:r w:rsidR="000E7012" w:rsidRPr="000E7012">
        <w:rPr>
          <w:rFonts w:ascii="Century Gothic" w:hAnsi="Century Gothic"/>
        </w:rPr>
        <w:t>,</w:t>
      </w:r>
      <w:r w:rsidRPr="000E7012">
        <w:rPr>
          <w:rFonts w:ascii="Century Gothic" w:hAnsi="Century Gothic"/>
        </w:rPr>
        <w:t xml:space="preserve"> in relation to support for service users presenting with mental ill health, forensic histories, </w:t>
      </w:r>
      <w:proofErr w:type="spellStart"/>
      <w:proofErr w:type="gramStart"/>
      <w:r w:rsidRPr="000E7012">
        <w:rPr>
          <w:rFonts w:ascii="Century Gothic" w:hAnsi="Century Gothic"/>
        </w:rPr>
        <w:t>aspergers</w:t>
      </w:r>
      <w:proofErr w:type="spellEnd"/>
      <w:proofErr w:type="gramEnd"/>
      <w:r w:rsidRPr="000E7012">
        <w:rPr>
          <w:rFonts w:ascii="Century Gothic" w:hAnsi="Century Gothic"/>
        </w:rPr>
        <w:t xml:space="preserve"> syndrome and personality disorders.</w:t>
      </w:r>
    </w:p>
    <w:p w:rsidR="000E7012" w:rsidRPr="000E7012" w:rsidRDefault="000E7012" w:rsidP="000E7012">
      <w:pPr>
        <w:pStyle w:val="ListParagraph"/>
      </w:pPr>
    </w:p>
    <w:p w:rsidR="001B677C" w:rsidRPr="000E7012" w:rsidRDefault="000E7012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</w:rPr>
        <w:t>Supports</w:t>
      </w:r>
      <w:r w:rsidR="001B677C" w:rsidRPr="000E7012">
        <w:rPr>
          <w:rFonts w:ascii="Century Gothic" w:hAnsi="Century Gothic"/>
        </w:rPr>
        <w:t xml:space="preserve"> staff and service users through the CPA process, liaising with external parties.</w:t>
      </w:r>
    </w:p>
    <w:p w:rsidR="000E7012" w:rsidRPr="000E7012" w:rsidRDefault="000E7012" w:rsidP="000E7012">
      <w:pPr>
        <w:pStyle w:val="ListParagraph"/>
      </w:pPr>
    </w:p>
    <w:p w:rsidR="001B677C" w:rsidRPr="000E7012" w:rsidRDefault="000E7012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</w:rPr>
        <w:t>Works</w:t>
      </w:r>
      <w:r w:rsidR="001B677C" w:rsidRPr="000E7012">
        <w:rPr>
          <w:rFonts w:ascii="Century Gothic" w:hAnsi="Century Gothic"/>
        </w:rPr>
        <w:t xml:space="preserve"> alongside the Assessment and Referral Team, Placement Support Team and services to ensure effective and proactive </w:t>
      </w:r>
      <w:proofErr w:type="spellStart"/>
      <w:r w:rsidR="001B677C" w:rsidRPr="000E7012">
        <w:rPr>
          <w:rFonts w:ascii="Century Gothic" w:hAnsi="Century Gothic"/>
        </w:rPr>
        <w:t>organisational</w:t>
      </w:r>
      <w:proofErr w:type="spellEnd"/>
      <w:r w:rsidR="001B677C" w:rsidRPr="000E7012">
        <w:rPr>
          <w:rFonts w:ascii="Century Gothic" w:hAnsi="Century Gothic"/>
        </w:rPr>
        <w:t xml:space="preserve"> support to service users with complex needs.</w:t>
      </w:r>
    </w:p>
    <w:p w:rsidR="000E7012" w:rsidRDefault="000E7012" w:rsidP="000E7012">
      <w:pPr>
        <w:pStyle w:val="ListParagraph"/>
      </w:pPr>
    </w:p>
    <w:p w:rsidR="001B677C" w:rsidRPr="000E7012" w:rsidRDefault="000E7012" w:rsidP="000E701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</w:rPr>
        <w:t>Monitors</w:t>
      </w:r>
      <w:r w:rsidR="001B677C" w:rsidRPr="000E7012">
        <w:rPr>
          <w:rFonts w:ascii="Century Gothic" w:hAnsi="Century Gothic"/>
        </w:rPr>
        <w:t xml:space="preserve"> </w:t>
      </w:r>
      <w:r w:rsidR="00366DB2">
        <w:rPr>
          <w:rFonts w:ascii="Century Gothic" w:hAnsi="Century Gothic"/>
        </w:rPr>
        <w:t>the clinical effectiveness of</w:t>
      </w:r>
      <w:r w:rsidR="001B677C" w:rsidRPr="000E7012">
        <w:rPr>
          <w:rFonts w:ascii="Century Gothic" w:hAnsi="Century Gothic"/>
        </w:rPr>
        <w:t xml:space="preserve"> treatment programmes and therapies, as agreed within a CPA care plan</w:t>
      </w:r>
      <w:r w:rsidR="001B677C">
        <w:t>.</w:t>
      </w:r>
    </w:p>
    <w:p w:rsidR="000E7012" w:rsidRDefault="000E7012" w:rsidP="000E7012">
      <w:pPr>
        <w:pStyle w:val="ListParagraph"/>
      </w:pPr>
    </w:p>
    <w:p w:rsidR="001B677C" w:rsidRPr="00366DB2" w:rsidRDefault="000E7012" w:rsidP="001B677C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0E7012">
        <w:rPr>
          <w:rFonts w:ascii="Century Gothic" w:hAnsi="Century Gothic"/>
        </w:rPr>
        <w:t>Accepts</w:t>
      </w:r>
      <w:r w:rsidR="001B677C" w:rsidRPr="000E7012">
        <w:rPr>
          <w:rFonts w:ascii="Century Gothic" w:hAnsi="Century Gothic"/>
        </w:rPr>
        <w:t xml:space="preserve"> responsibility for a designated workload, being responsive to the needs of the organisation.</w:t>
      </w:r>
    </w:p>
    <w:p w:rsidR="00366DB2" w:rsidRDefault="00366DB2" w:rsidP="00366DB2">
      <w:pPr>
        <w:pStyle w:val="ListParagraph"/>
      </w:pPr>
    </w:p>
    <w:p w:rsidR="001B677C" w:rsidRPr="00366DB2" w:rsidRDefault="001B677C" w:rsidP="00366DB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366DB2">
        <w:rPr>
          <w:rFonts w:ascii="Century Gothic" w:hAnsi="Century Gothic"/>
          <w:spacing w:val="-3"/>
        </w:rPr>
        <w:t>Initiate effective models of evidence based practice to maximise good mental and physical health for the benefit of service users.</w:t>
      </w:r>
    </w:p>
    <w:p w:rsidR="00366DB2" w:rsidRDefault="00366DB2" w:rsidP="00366DB2">
      <w:pPr>
        <w:pStyle w:val="ListParagraph"/>
      </w:pPr>
    </w:p>
    <w:p w:rsidR="001B677C" w:rsidRPr="00366DB2" w:rsidRDefault="001B677C" w:rsidP="00366DB2">
      <w:pPr>
        <w:pStyle w:val="BodyText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Cs w:val="20"/>
        </w:rPr>
      </w:pPr>
      <w:r w:rsidRPr="00366DB2">
        <w:rPr>
          <w:rFonts w:ascii="Century Gothic" w:hAnsi="Century Gothic"/>
        </w:rPr>
        <w:t>Promote self advocacy for service users to encourage service user involvement in their recovery and to maintain good mental health wellbeing.</w:t>
      </w:r>
    </w:p>
    <w:p w:rsidR="00EE63E0" w:rsidRDefault="00EE63E0"/>
    <w:sectPr w:rsidR="00EE63E0" w:rsidSect="00E42799"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7C" w:rsidRDefault="001B677C" w:rsidP="001B677C">
      <w:r>
        <w:separator/>
      </w:r>
    </w:p>
  </w:endnote>
  <w:endnote w:type="continuationSeparator" w:id="1">
    <w:p w:rsidR="001B677C" w:rsidRDefault="001B677C" w:rsidP="001B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96" w:rsidRDefault="00366DB2" w:rsidP="00313C96">
    <w:pPr>
      <w:pStyle w:val="Footer"/>
      <w:tabs>
        <w:tab w:val="clear" w:pos="8306"/>
        <w:tab w:val="left" w:pos="7020"/>
        <w:tab w:val="right" w:pos="8789"/>
      </w:tabs>
      <w:rPr>
        <w:sz w:val="16"/>
      </w:rPr>
    </w:pPr>
    <w:r w:rsidRPr="00A850E1">
      <w:rPr>
        <w:sz w:val="16"/>
      </w:rPr>
      <w:t>Care Management Group</w:t>
    </w:r>
    <w:r>
      <w:rPr>
        <w:sz w:val="16"/>
      </w:rPr>
      <w:t xml:space="preserve"> – Job Description</w:t>
    </w:r>
    <w:r>
      <w:rPr>
        <w:sz w:val="16"/>
      </w:rPr>
      <w:tab/>
      <w:t xml:space="preserve"> </w:t>
    </w:r>
    <w:r>
      <w:rPr>
        <w:sz w:val="16"/>
      </w:rPr>
      <w:tab/>
    </w:r>
    <w:r w:rsidR="001B677C">
      <w:rPr>
        <w:b/>
        <w:sz w:val="16"/>
      </w:rPr>
      <w:t xml:space="preserve">            </w:t>
    </w:r>
    <w:r>
      <w:rPr>
        <w:b/>
        <w:sz w:val="16"/>
      </w:rPr>
      <w:t xml:space="preserve"> HQC</w:t>
    </w:r>
    <w:r w:rsidRPr="00B37549">
      <w:rPr>
        <w:b/>
        <w:sz w:val="16"/>
      </w:rPr>
      <w:t>00</w:t>
    </w:r>
    <w:r w:rsidR="001B677C">
      <w:rPr>
        <w:b/>
        <w:sz w:val="16"/>
      </w:rPr>
      <w:t>6</w:t>
    </w:r>
    <w:r w:rsidRPr="00B37549">
      <w:rPr>
        <w:b/>
        <w:sz w:val="16"/>
      </w:rPr>
      <w:t xml:space="preserve"> – </w:t>
    </w:r>
    <w:r w:rsidR="001B677C">
      <w:rPr>
        <w:b/>
        <w:sz w:val="16"/>
      </w:rPr>
      <w:t>Mental Health Nurse</w:t>
    </w:r>
  </w:p>
  <w:p w:rsidR="00313C96" w:rsidRPr="00E42799" w:rsidRDefault="00366DB2" w:rsidP="00E42799">
    <w:pPr>
      <w:pStyle w:val="Footer"/>
      <w:tabs>
        <w:tab w:val="clear" w:pos="8306"/>
        <w:tab w:val="left" w:pos="8460"/>
        <w:tab w:val="right" w:pos="8789"/>
        <w:tab w:val="left" w:pos="8820"/>
      </w:tabs>
      <w:rPr>
        <w:sz w:val="16"/>
      </w:rPr>
    </w:pPr>
    <w:r w:rsidRPr="00A850E1">
      <w:rPr>
        <w:sz w:val="16"/>
      </w:rPr>
      <w:t xml:space="preserve">Version </w:t>
    </w:r>
    <w:r w:rsidR="001B677C">
      <w:rPr>
        <w:sz w:val="16"/>
      </w:rPr>
      <w:t xml:space="preserve">1 </w:t>
    </w:r>
    <w:r>
      <w:rPr>
        <w:sz w:val="16"/>
      </w:rPr>
      <w:t xml:space="preserve">– </w:t>
    </w:r>
    <w:r w:rsidR="001B677C">
      <w:rPr>
        <w:sz w:val="16"/>
      </w:rPr>
      <w:t>January 2010</w:t>
    </w:r>
    <w:r>
      <w:rPr>
        <w:sz w:val="16"/>
      </w:rPr>
      <w:tab/>
    </w:r>
    <w:r>
      <w:rPr>
        <w:sz w:val="16"/>
      </w:rPr>
      <w:tab/>
      <w:t xml:space="preserve">              </w:t>
    </w:r>
    <w:r w:rsidRPr="005D1575">
      <w:rPr>
        <w:sz w:val="16"/>
      </w:rPr>
      <w:t xml:space="preserve">Page </w:t>
    </w:r>
    <w:r w:rsidRPr="005D1575">
      <w:rPr>
        <w:sz w:val="16"/>
      </w:rPr>
      <w:fldChar w:fldCharType="begin"/>
    </w:r>
    <w:r w:rsidRPr="005D1575"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 w:rsidRPr="005D1575">
      <w:rPr>
        <w:sz w:val="16"/>
      </w:rPr>
      <w:fldChar w:fldCharType="end"/>
    </w:r>
    <w:r w:rsidRPr="005D1575">
      <w:rPr>
        <w:sz w:val="16"/>
      </w:rPr>
      <w:t xml:space="preserve"> of </w:t>
    </w:r>
    <w:r w:rsidRPr="005D1575">
      <w:rPr>
        <w:sz w:val="16"/>
      </w:rPr>
      <w:fldChar w:fldCharType="begin"/>
    </w:r>
    <w:r w:rsidRPr="005D1575"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</w:t>
    </w:r>
    <w:r w:rsidRPr="005D1575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7C" w:rsidRDefault="001B677C" w:rsidP="001B677C">
      <w:r>
        <w:separator/>
      </w:r>
    </w:p>
  </w:footnote>
  <w:footnote w:type="continuationSeparator" w:id="1">
    <w:p w:rsidR="001B677C" w:rsidRDefault="001B677C" w:rsidP="001B6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4FD8"/>
    <w:multiLevelType w:val="hybridMultilevel"/>
    <w:tmpl w:val="4B766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7C"/>
    <w:rsid w:val="000E7012"/>
    <w:rsid w:val="001B677C"/>
    <w:rsid w:val="00366DB2"/>
    <w:rsid w:val="004E4B69"/>
    <w:rsid w:val="00914D25"/>
    <w:rsid w:val="0097265D"/>
    <w:rsid w:val="00A03A61"/>
    <w:rsid w:val="00E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7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B67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B67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B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B677C"/>
    <w:rPr>
      <w:rFonts w:ascii="Century Gothic" w:eastAsia="Times New Roman" w:hAnsi="Century Gothic" w:cs="Times New Roman"/>
      <w:sz w:val="20"/>
      <w:szCs w:val="20"/>
      <w:lang w:val="en-US"/>
    </w:rPr>
  </w:style>
  <w:style w:type="table" w:styleId="TableGrid">
    <w:name w:val="Table Grid"/>
    <w:basedOn w:val="TableNormal"/>
    <w:rsid w:val="001B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677C"/>
    <w:rPr>
      <w:rFonts w:ascii="Verdana" w:hAnsi="Verdana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B677C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6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77C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Healthcare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template.user</dc:creator>
  <cp:keywords/>
  <dc:description/>
  <cp:lastModifiedBy>template.user</cp:lastModifiedBy>
  <cp:revision>1</cp:revision>
  <dcterms:created xsi:type="dcterms:W3CDTF">2010-01-11T12:57:00Z</dcterms:created>
  <dcterms:modified xsi:type="dcterms:W3CDTF">2010-01-11T15:19:00Z</dcterms:modified>
</cp:coreProperties>
</file>