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93" w:rsidRDefault="0004711E" w:rsidP="0004711E">
      <w:pPr>
        <w:jc w:val="right"/>
        <w:rPr>
          <w:sz w:val="72"/>
          <w:szCs w:val="72"/>
        </w:rPr>
      </w:pPr>
      <w:bookmarkStart w:id="0" w:name="_GoBack"/>
      <w:bookmarkEnd w:id="0"/>
      <w:r>
        <w:rPr>
          <w:noProof/>
          <w:lang w:eastAsia="en-GB"/>
        </w:rPr>
        <w:drawing>
          <wp:inline distT="0" distB="0" distL="0" distR="0" wp14:anchorId="75FC6DDF" wp14:editId="0ED047F4">
            <wp:extent cx="22955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819150"/>
                    </a:xfrm>
                    <a:prstGeom prst="rect">
                      <a:avLst/>
                    </a:prstGeom>
                    <a:noFill/>
                    <a:ln>
                      <a:noFill/>
                    </a:ln>
                  </pic:spPr>
                </pic:pic>
              </a:graphicData>
            </a:graphic>
          </wp:inline>
        </w:drawing>
      </w:r>
    </w:p>
    <w:p w:rsidR="0004711E" w:rsidRDefault="0004711E" w:rsidP="00F04593">
      <w:pPr>
        <w:jc w:val="center"/>
        <w:rPr>
          <w:sz w:val="44"/>
          <w:szCs w:val="44"/>
        </w:rPr>
      </w:pPr>
    </w:p>
    <w:p w:rsidR="009051D1" w:rsidRDefault="009051D1" w:rsidP="00F04593">
      <w:pPr>
        <w:jc w:val="center"/>
        <w:rPr>
          <w:sz w:val="72"/>
          <w:szCs w:val="72"/>
        </w:rPr>
      </w:pPr>
    </w:p>
    <w:p w:rsidR="009A02D1" w:rsidRDefault="009A02D1" w:rsidP="00F04593">
      <w:pPr>
        <w:jc w:val="center"/>
        <w:rPr>
          <w:sz w:val="72"/>
          <w:szCs w:val="72"/>
        </w:rPr>
      </w:pPr>
      <w:r w:rsidRPr="00F04593">
        <w:rPr>
          <w:sz w:val="72"/>
          <w:szCs w:val="72"/>
        </w:rPr>
        <w:t>Health Equity in Primary Care in East London and the City</w:t>
      </w:r>
      <w:r w:rsidR="001C1F52">
        <w:rPr>
          <w:sz w:val="72"/>
          <w:szCs w:val="72"/>
        </w:rPr>
        <w:t>:</w:t>
      </w:r>
    </w:p>
    <w:p w:rsidR="001C1F52" w:rsidRPr="001C1F52" w:rsidRDefault="001C1F52" w:rsidP="00F04593">
      <w:pPr>
        <w:jc w:val="center"/>
        <w:rPr>
          <w:sz w:val="52"/>
          <w:szCs w:val="52"/>
        </w:rPr>
      </w:pPr>
      <w:r w:rsidRPr="001C1F52">
        <w:rPr>
          <w:sz w:val="52"/>
          <w:szCs w:val="52"/>
        </w:rPr>
        <w:t>Data analysis to inform Joint Strategic Needs Assessment</w:t>
      </w:r>
    </w:p>
    <w:p w:rsidR="00F04593" w:rsidRPr="001C1F52" w:rsidRDefault="009A02D1" w:rsidP="001C1F52">
      <w:pPr>
        <w:jc w:val="center"/>
        <w:rPr>
          <w:sz w:val="72"/>
          <w:szCs w:val="72"/>
        </w:rPr>
      </w:pPr>
      <w:r w:rsidRPr="00F04593">
        <w:rPr>
          <w:sz w:val="72"/>
          <w:szCs w:val="72"/>
        </w:rPr>
        <w:t>2011-12</w:t>
      </w:r>
    </w:p>
    <w:p w:rsidR="00F04593" w:rsidRDefault="00F04593"/>
    <w:p w:rsidR="00F04593" w:rsidRDefault="00F04593"/>
    <w:p w:rsidR="00F04593" w:rsidRDefault="00F04593"/>
    <w:p w:rsidR="00F04593" w:rsidRDefault="00F04593"/>
    <w:p w:rsidR="00F04593" w:rsidRDefault="00F04593"/>
    <w:p w:rsidR="00F04593" w:rsidRDefault="00F04593"/>
    <w:p w:rsidR="00F04593" w:rsidRDefault="00F04593"/>
    <w:p w:rsidR="0004711E" w:rsidRDefault="0004711E"/>
    <w:p w:rsidR="0004711E" w:rsidRDefault="0004711E"/>
    <w:p w:rsidR="002A7F97" w:rsidRDefault="002A7F97">
      <w:pPr>
        <w:rPr>
          <w:b/>
        </w:rPr>
      </w:pPr>
      <w:r>
        <w:rPr>
          <w:b/>
        </w:rPr>
        <w:br w:type="page"/>
      </w:r>
    </w:p>
    <w:p w:rsidR="002A7F97" w:rsidRPr="002A7F97" w:rsidRDefault="002A7F97">
      <w:pPr>
        <w:rPr>
          <w:b/>
        </w:rPr>
      </w:pPr>
      <w:r w:rsidRPr="002A7F97">
        <w:rPr>
          <w:b/>
        </w:rPr>
        <w:lastRenderedPageBreak/>
        <w:t xml:space="preserve">This document is a product of a collaborative piece of work between the public health teams in City and Hackney, Newham and Tower Hamlets; the NHS East London and the City Public Health Intelligence Unit; and the Clinical Effectiveness Group. </w:t>
      </w:r>
      <w:r w:rsidR="00A738DB">
        <w:rPr>
          <w:b/>
        </w:rPr>
        <w:t>A list of the members of the project’s working group can be found in Appendix 1.</w:t>
      </w: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2A7F97" w:rsidRDefault="002A7F97">
      <w:pPr>
        <w:rPr>
          <w:b/>
        </w:rPr>
      </w:pPr>
    </w:p>
    <w:p w:rsidR="009A02D1" w:rsidRPr="0004711E" w:rsidRDefault="009A02D1">
      <w:pPr>
        <w:rPr>
          <w:b/>
        </w:rPr>
      </w:pPr>
      <w:r w:rsidRPr="0004711E">
        <w:rPr>
          <w:b/>
        </w:rPr>
        <w:t>Author: Flora Ogilvie, Public Health Registrar</w:t>
      </w:r>
    </w:p>
    <w:p w:rsidR="00015ECD" w:rsidRDefault="009A02D1">
      <w:r w:rsidRPr="0004711E">
        <w:rPr>
          <w:b/>
        </w:rPr>
        <w:t xml:space="preserve">Contact: </w:t>
      </w:r>
      <w:r w:rsidR="009051D1" w:rsidRPr="0004711E">
        <w:rPr>
          <w:b/>
        </w:rPr>
        <w:t xml:space="preserve">Siva Chandrasekaran, </w:t>
      </w:r>
      <w:r w:rsidR="0004711E" w:rsidRPr="0004711E">
        <w:rPr>
          <w:b/>
        </w:rPr>
        <w:t>Public Health Intelligence Manager</w:t>
      </w:r>
      <w:r w:rsidR="009051D1" w:rsidRPr="0004711E">
        <w:rPr>
          <w:b/>
        </w:rPr>
        <w:t xml:space="preserve">, </w:t>
      </w:r>
      <w:r w:rsidR="003E7D5D" w:rsidRPr="0004711E">
        <w:rPr>
          <w:b/>
        </w:rPr>
        <w:t>schandrasekaran1@nhs.net</w:t>
      </w:r>
      <w:r w:rsidR="00015ECD">
        <w:br w:type="page"/>
      </w:r>
    </w:p>
    <w:sdt>
      <w:sdtPr>
        <w:rPr>
          <w:rFonts w:asciiTheme="minorHAnsi" w:eastAsiaTheme="minorHAnsi" w:hAnsiTheme="minorHAnsi" w:cstheme="minorBidi"/>
          <w:b w:val="0"/>
          <w:bCs w:val="0"/>
          <w:color w:val="auto"/>
          <w:sz w:val="22"/>
          <w:szCs w:val="22"/>
          <w:lang w:val="en-GB" w:eastAsia="en-US"/>
        </w:rPr>
        <w:id w:val="1302193624"/>
        <w:docPartObj>
          <w:docPartGallery w:val="Table of Contents"/>
          <w:docPartUnique/>
        </w:docPartObj>
      </w:sdtPr>
      <w:sdtEndPr>
        <w:rPr>
          <w:noProof/>
        </w:rPr>
      </w:sdtEndPr>
      <w:sdtContent>
        <w:p w:rsidR="00015ECD" w:rsidRDefault="00015ECD">
          <w:pPr>
            <w:pStyle w:val="TOCHeading"/>
          </w:pPr>
          <w:r>
            <w:t>Contents</w:t>
          </w:r>
        </w:p>
        <w:p w:rsidR="002A7F97" w:rsidRPr="002A7F97" w:rsidRDefault="002A7F97" w:rsidP="002A7F97">
          <w:pPr>
            <w:rPr>
              <w:lang w:val="en-US" w:eastAsia="ja-JP"/>
            </w:rPr>
          </w:pPr>
        </w:p>
        <w:p w:rsidR="000B1946" w:rsidRDefault="00015ECD">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320284316" w:history="1">
            <w:r w:rsidR="000B1946" w:rsidRPr="00BC268A">
              <w:rPr>
                <w:rStyle w:val="Hyperlink"/>
                <w:noProof/>
              </w:rPr>
              <w:t>1.</w:t>
            </w:r>
            <w:r w:rsidR="000B1946">
              <w:rPr>
                <w:rFonts w:eastAsiaTheme="minorEastAsia"/>
                <w:noProof/>
                <w:lang w:eastAsia="en-GB"/>
              </w:rPr>
              <w:tab/>
            </w:r>
            <w:r w:rsidR="000B1946" w:rsidRPr="00BC268A">
              <w:rPr>
                <w:rStyle w:val="Hyperlink"/>
                <w:noProof/>
              </w:rPr>
              <w:t>Executive summary</w:t>
            </w:r>
            <w:r w:rsidR="000B1946">
              <w:rPr>
                <w:noProof/>
                <w:webHidden/>
              </w:rPr>
              <w:tab/>
            </w:r>
            <w:r w:rsidR="000B1946">
              <w:rPr>
                <w:noProof/>
                <w:webHidden/>
              </w:rPr>
              <w:fldChar w:fldCharType="begin"/>
            </w:r>
            <w:r w:rsidR="000B1946">
              <w:rPr>
                <w:noProof/>
                <w:webHidden/>
              </w:rPr>
              <w:instrText xml:space="preserve"> PAGEREF _Toc320284316 \h </w:instrText>
            </w:r>
            <w:r w:rsidR="000B1946">
              <w:rPr>
                <w:noProof/>
                <w:webHidden/>
              </w:rPr>
            </w:r>
            <w:r w:rsidR="000B1946">
              <w:rPr>
                <w:noProof/>
                <w:webHidden/>
              </w:rPr>
              <w:fldChar w:fldCharType="separate"/>
            </w:r>
            <w:r w:rsidR="000B1946">
              <w:rPr>
                <w:noProof/>
                <w:webHidden/>
              </w:rPr>
              <w:t>4</w:t>
            </w:r>
            <w:r w:rsidR="000B1946">
              <w:rPr>
                <w:noProof/>
                <w:webHidden/>
              </w:rPr>
              <w:fldChar w:fldCharType="end"/>
            </w:r>
          </w:hyperlink>
        </w:p>
        <w:p w:rsidR="000B1946" w:rsidRDefault="00F177D1">
          <w:pPr>
            <w:pStyle w:val="TOC1"/>
            <w:tabs>
              <w:tab w:val="left" w:pos="440"/>
              <w:tab w:val="right" w:leader="dot" w:pos="9016"/>
            </w:tabs>
            <w:rPr>
              <w:rFonts w:eastAsiaTheme="minorEastAsia"/>
              <w:noProof/>
              <w:lang w:eastAsia="en-GB"/>
            </w:rPr>
          </w:pPr>
          <w:hyperlink w:anchor="_Toc320284317" w:history="1">
            <w:r w:rsidR="000B1946" w:rsidRPr="00BC268A">
              <w:rPr>
                <w:rStyle w:val="Hyperlink"/>
                <w:noProof/>
              </w:rPr>
              <w:t>2.</w:t>
            </w:r>
            <w:r w:rsidR="000B1946">
              <w:rPr>
                <w:rFonts w:eastAsiaTheme="minorEastAsia"/>
                <w:noProof/>
                <w:lang w:eastAsia="en-GB"/>
              </w:rPr>
              <w:tab/>
            </w:r>
            <w:r w:rsidR="000B1946" w:rsidRPr="00BC268A">
              <w:rPr>
                <w:rStyle w:val="Hyperlink"/>
                <w:noProof/>
              </w:rPr>
              <w:t>Background</w:t>
            </w:r>
            <w:r w:rsidR="000B1946">
              <w:rPr>
                <w:noProof/>
                <w:webHidden/>
              </w:rPr>
              <w:tab/>
            </w:r>
            <w:r w:rsidR="000B1946">
              <w:rPr>
                <w:noProof/>
                <w:webHidden/>
              </w:rPr>
              <w:fldChar w:fldCharType="begin"/>
            </w:r>
            <w:r w:rsidR="000B1946">
              <w:rPr>
                <w:noProof/>
                <w:webHidden/>
              </w:rPr>
              <w:instrText xml:space="preserve"> PAGEREF _Toc320284317 \h </w:instrText>
            </w:r>
            <w:r w:rsidR="000B1946">
              <w:rPr>
                <w:noProof/>
                <w:webHidden/>
              </w:rPr>
            </w:r>
            <w:r w:rsidR="000B1946">
              <w:rPr>
                <w:noProof/>
                <w:webHidden/>
              </w:rPr>
              <w:fldChar w:fldCharType="separate"/>
            </w:r>
            <w:r w:rsidR="000B1946">
              <w:rPr>
                <w:noProof/>
                <w:webHidden/>
              </w:rPr>
              <w:t>5</w:t>
            </w:r>
            <w:r w:rsidR="000B1946">
              <w:rPr>
                <w:noProof/>
                <w:webHidden/>
              </w:rPr>
              <w:fldChar w:fldCharType="end"/>
            </w:r>
          </w:hyperlink>
        </w:p>
        <w:p w:rsidR="000B1946" w:rsidRDefault="00F177D1">
          <w:pPr>
            <w:pStyle w:val="TOC2"/>
            <w:tabs>
              <w:tab w:val="left" w:pos="880"/>
              <w:tab w:val="right" w:leader="dot" w:pos="9016"/>
            </w:tabs>
            <w:rPr>
              <w:rFonts w:eastAsiaTheme="minorEastAsia"/>
              <w:noProof/>
              <w:lang w:eastAsia="en-GB"/>
            </w:rPr>
          </w:pPr>
          <w:hyperlink w:anchor="_Toc320284318" w:history="1">
            <w:r w:rsidR="000B1946" w:rsidRPr="00BC268A">
              <w:rPr>
                <w:rStyle w:val="Hyperlink"/>
                <w:noProof/>
              </w:rPr>
              <w:t>2.1</w:t>
            </w:r>
            <w:r w:rsidR="000B1946">
              <w:rPr>
                <w:rFonts w:eastAsiaTheme="minorEastAsia"/>
                <w:noProof/>
                <w:lang w:eastAsia="en-GB"/>
              </w:rPr>
              <w:tab/>
            </w:r>
            <w:r w:rsidR="000B1946" w:rsidRPr="00BC268A">
              <w:rPr>
                <w:rStyle w:val="Hyperlink"/>
                <w:noProof/>
              </w:rPr>
              <w:t>Health equity</w:t>
            </w:r>
            <w:r w:rsidR="000B1946">
              <w:rPr>
                <w:noProof/>
                <w:webHidden/>
              </w:rPr>
              <w:tab/>
            </w:r>
            <w:r w:rsidR="000B1946">
              <w:rPr>
                <w:noProof/>
                <w:webHidden/>
              </w:rPr>
              <w:fldChar w:fldCharType="begin"/>
            </w:r>
            <w:r w:rsidR="000B1946">
              <w:rPr>
                <w:noProof/>
                <w:webHidden/>
              </w:rPr>
              <w:instrText xml:space="preserve"> PAGEREF _Toc320284318 \h </w:instrText>
            </w:r>
            <w:r w:rsidR="000B1946">
              <w:rPr>
                <w:noProof/>
                <w:webHidden/>
              </w:rPr>
            </w:r>
            <w:r w:rsidR="000B1946">
              <w:rPr>
                <w:noProof/>
                <w:webHidden/>
              </w:rPr>
              <w:fldChar w:fldCharType="separate"/>
            </w:r>
            <w:r w:rsidR="000B1946">
              <w:rPr>
                <w:noProof/>
                <w:webHidden/>
              </w:rPr>
              <w:t>5</w:t>
            </w:r>
            <w:r w:rsidR="000B1946">
              <w:rPr>
                <w:noProof/>
                <w:webHidden/>
              </w:rPr>
              <w:fldChar w:fldCharType="end"/>
            </w:r>
          </w:hyperlink>
        </w:p>
        <w:p w:rsidR="000B1946" w:rsidRDefault="00F177D1">
          <w:pPr>
            <w:pStyle w:val="TOC2"/>
            <w:tabs>
              <w:tab w:val="left" w:pos="880"/>
              <w:tab w:val="right" w:leader="dot" w:pos="9016"/>
            </w:tabs>
            <w:rPr>
              <w:rFonts w:eastAsiaTheme="minorEastAsia"/>
              <w:noProof/>
              <w:lang w:eastAsia="en-GB"/>
            </w:rPr>
          </w:pPr>
          <w:hyperlink w:anchor="_Toc320284319" w:history="1">
            <w:r w:rsidR="000B1946" w:rsidRPr="00BC268A">
              <w:rPr>
                <w:rStyle w:val="Hyperlink"/>
                <w:noProof/>
              </w:rPr>
              <w:t>2.2</w:t>
            </w:r>
            <w:r w:rsidR="000B1946">
              <w:rPr>
                <w:rFonts w:eastAsiaTheme="minorEastAsia"/>
                <w:noProof/>
                <w:lang w:eastAsia="en-GB"/>
              </w:rPr>
              <w:tab/>
            </w:r>
            <w:r w:rsidR="000B1946" w:rsidRPr="00BC268A">
              <w:rPr>
                <w:rStyle w:val="Hyperlink"/>
                <w:noProof/>
              </w:rPr>
              <w:t>NHS East London and the City</w:t>
            </w:r>
            <w:r w:rsidR="000B1946">
              <w:rPr>
                <w:noProof/>
                <w:webHidden/>
              </w:rPr>
              <w:tab/>
            </w:r>
            <w:r w:rsidR="000B1946">
              <w:rPr>
                <w:noProof/>
                <w:webHidden/>
              </w:rPr>
              <w:fldChar w:fldCharType="begin"/>
            </w:r>
            <w:r w:rsidR="000B1946">
              <w:rPr>
                <w:noProof/>
                <w:webHidden/>
              </w:rPr>
              <w:instrText xml:space="preserve"> PAGEREF _Toc320284319 \h </w:instrText>
            </w:r>
            <w:r w:rsidR="000B1946">
              <w:rPr>
                <w:noProof/>
                <w:webHidden/>
              </w:rPr>
            </w:r>
            <w:r w:rsidR="000B1946">
              <w:rPr>
                <w:noProof/>
                <w:webHidden/>
              </w:rPr>
              <w:fldChar w:fldCharType="separate"/>
            </w:r>
            <w:r w:rsidR="000B1946">
              <w:rPr>
                <w:noProof/>
                <w:webHidden/>
              </w:rPr>
              <w:t>5</w:t>
            </w:r>
            <w:r w:rsidR="000B1946">
              <w:rPr>
                <w:noProof/>
                <w:webHidden/>
              </w:rPr>
              <w:fldChar w:fldCharType="end"/>
            </w:r>
          </w:hyperlink>
        </w:p>
        <w:p w:rsidR="000B1946" w:rsidRDefault="00F177D1">
          <w:pPr>
            <w:pStyle w:val="TOC2"/>
            <w:tabs>
              <w:tab w:val="left" w:pos="880"/>
              <w:tab w:val="right" w:leader="dot" w:pos="9016"/>
            </w:tabs>
            <w:rPr>
              <w:rFonts w:eastAsiaTheme="minorEastAsia"/>
              <w:noProof/>
              <w:lang w:eastAsia="en-GB"/>
            </w:rPr>
          </w:pPr>
          <w:hyperlink w:anchor="_Toc320284320" w:history="1">
            <w:r w:rsidR="000B1946" w:rsidRPr="00BC268A">
              <w:rPr>
                <w:rStyle w:val="Hyperlink"/>
                <w:noProof/>
              </w:rPr>
              <w:t>2.3</w:t>
            </w:r>
            <w:r w:rsidR="000B1946">
              <w:rPr>
                <w:rFonts w:eastAsiaTheme="minorEastAsia"/>
                <w:noProof/>
                <w:lang w:eastAsia="en-GB"/>
              </w:rPr>
              <w:tab/>
            </w:r>
            <w:r w:rsidR="000B1946" w:rsidRPr="00BC268A">
              <w:rPr>
                <w:rStyle w:val="Hyperlink"/>
                <w:noProof/>
              </w:rPr>
              <w:t>Joint strategic needs assessment</w:t>
            </w:r>
            <w:r w:rsidR="000B1946">
              <w:rPr>
                <w:noProof/>
                <w:webHidden/>
              </w:rPr>
              <w:tab/>
            </w:r>
            <w:r w:rsidR="000B1946">
              <w:rPr>
                <w:noProof/>
                <w:webHidden/>
              </w:rPr>
              <w:fldChar w:fldCharType="begin"/>
            </w:r>
            <w:r w:rsidR="000B1946">
              <w:rPr>
                <w:noProof/>
                <w:webHidden/>
              </w:rPr>
              <w:instrText xml:space="preserve"> PAGEREF _Toc320284320 \h </w:instrText>
            </w:r>
            <w:r w:rsidR="000B1946">
              <w:rPr>
                <w:noProof/>
                <w:webHidden/>
              </w:rPr>
            </w:r>
            <w:r w:rsidR="000B1946">
              <w:rPr>
                <w:noProof/>
                <w:webHidden/>
              </w:rPr>
              <w:fldChar w:fldCharType="separate"/>
            </w:r>
            <w:r w:rsidR="000B1946">
              <w:rPr>
                <w:noProof/>
                <w:webHidden/>
              </w:rPr>
              <w:t>5</w:t>
            </w:r>
            <w:r w:rsidR="000B1946">
              <w:rPr>
                <w:noProof/>
                <w:webHidden/>
              </w:rPr>
              <w:fldChar w:fldCharType="end"/>
            </w:r>
          </w:hyperlink>
        </w:p>
        <w:p w:rsidR="000B1946" w:rsidRDefault="00F177D1">
          <w:pPr>
            <w:pStyle w:val="TOC2"/>
            <w:tabs>
              <w:tab w:val="left" w:pos="880"/>
              <w:tab w:val="right" w:leader="dot" w:pos="9016"/>
            </w:tabs>
            <w:rPr>
              <w:rFonts w:eastAsiaTheme="minorEastAsia"/>
              <w:noProof/>
              <w:lang w:eastAsia="en-GB"/>
            </w:rPr>
          </w:pPr>
          <w:hyperlink w:anchor="_Toc320284321" w:history="1">
            <w:r w:rsidR="000B1946" w:rsidRPr="00BC268A">
              <w:rPr>
                <w:rStyle w:val="Hyperlink"/>
                <w:noProof/>
              </w:rPr>
              <w:t>2.4</w:t>
            </w:r>
            <w:r w:rsidR="000B1946">
              <w:rPr>
                <w:rFonts w:eastAsiaTheme="minorEastAsia"/>
                <w:noProof/>
                <w:lang w:eastAsia="en-GB"/>
              </w:rPr>
              <w:tab/>
            </w:r>
            <w:r w:rsidR="000B1946" w:rsidRPr="00BC268A">
              <w:rPr>
                <w:rStyle w:val="Hyperlink"/>
                <w:noProof/>
              </w:rPr>
              <w:t>Primary care data and the Clinical Effectiveness Group</w:t>
            </w:r>
            <w:r w:rsidR="000B1946">
              <w:rPr>
                <w:noProof/>
                <w:webHidden/>
              </w:rPr>
              <w:tab/>
            </w:r>
            <w:r w:rsidR="000B1946">
              <w:rPr>
                <w:noProof/>
                <w:webHidden/>
              </w:rPr>
              <w:fldChar w:fldCharType="begin"/>
            </w:r>
            <w:r w:rsidR="000B1946">
              <w:rPr>
                <w:noProof/>
                <w:webHidden/>
              </w:rPr>
              <w:instrText xml:space="preserve"> PAGEREF _Toc320284321 \h </w:instrText>
            </w:r>
            <w:r w:rsidR="000B1946">
              <w:rPr>
                <w:noProof/>
                <w:webHidden/>
              </w:rPr>
            </w:r>
            <w:r w:rsidR="000B1946">
              <w:rPr>
                <w:noProof/>
                <w:webHidden/>
              </w:rPr>
              <w:fldChar w:fldCharType="separate"/>
            </w:r>
            <w:r w:rsidR="000B1946">
              <w:rPr>
                <w:noProof/>
                <w:webHidden/>
              </w:rPr>
              <w:t>5</w:t>
            </w:r>
            <w:r w:rsidR="000B1946">
              <w:rPr>
                <w:noProof/>
                <w:webHidden/>
              </w:rPr>
              <w:fldChar w:fldCharType="end"/>
            </w:r>
          </w:hyperlink>
        </w:p>
        <w:p w:rsidR="000B1946" w:rsidRDefault="00F177D1">
          <w:pPr>
            <w:pStyle w:val="TOC1"/>
            <w:tabs>
              <w:tab w:val="left" w:pos="440"/>
              <w:tab w:val="right" w:leader="dot" w:pos="9016"/>
            </w:tabs>
            <w:rPr>
              <w:rFonts w:eastAsiaTheme="minorEastAsia"/>
              <w:noProof/>
              <w:lang w:eastAsia="en-GB"/>
            </w:rPr>
          </w:pPr>
          <w:hyperlink w:anchor="_Toc320284322" w:history="1">
            <w:r w:rsidR="000B1946" w:rsidRPr="00BC268A">
              <w:rPr>
                <w:rStyle w:val="Hyperlink"/>
                <w:noProof/>
              </w:rPr>
              <w:t>3.</w:t>
            </w:r>
            <w:r w:rsidR="000B1946">
              <w:rPr>
                <w:rFonts w:eastAsiaTheme="minorEastAsia"/>
                <w:noProof/>
                <w:lang w:eastAsia="en-GB"/>
              </w:rPr>
              <w:tab/>
            </w:r>
            <w:r w:rsidR="000B1946" w:rsidRPr="00BC268A">
              <w:rPr>
                <w:rStyle w:val="Hyperlink"/>
                <w:noProof/>
              </w:rPr>
              <w:t>Aim and objectives</w:t>
            </w:r>
            <w:r w:rsidR="000B1946">
              <w:rPr>
                <w:noProof/>
                <w:webHidden/>
              </w:rPr>
              <w:tab/>
            </w:r>
            <w:r w:rsidR="000B1946">
              <w:rPr>
                <w:noProof/>
                <w:webHidden/>
              </w:rPr>
              <w:fldChar w:fldCharType="begin"/>
            </w:r>
            <w:r w:rsidR="000B1946">
              <w:rPr>
                <w:noProof/>
                <w:webHidden/>
              </w:rPr>
              <w:instrText xml:space="preserve"> PAGEREF _Toc320284322 \h </w:instrText>
            </w:r>
            <w:r w:rsidR="000B1946">
              <w:rPr>
                <w:noProof/>
                <w:webHidden/>
              </w:rPr>
            </w:r>
            <w:r w:rsidR="000B1946">
              <w:rPr>
                <w:noProof/>
                <w:webHidden/>
              </w:rPr>
              <w:fldChar w:fldCharType="separate"/>
            </w:r>
            <w:r w:rsidR="000B1946">
              <w:rPr>
                <w:noProof/>
                <w:webHidden/>
              </w:rPr>
              <w:t>6</w:t>
            </w:r>
            <w:r w:rsidR="000B1946">
              <w:rPr>
                <w:noProof/>
                <w:webHidden/>
              </w:rPr>
              <w:fldChar w:fldCharType="end"/>
            </w:r>
          </w:hyperlink>
        </w:p>
        <w:p w:rsidR="000B1946" w:rsidRDefault="00F177D1">
          <w:pPr>
            <w:pStyle w:val="TOC1"/>
            <w:tabs>
              <w:tab w:val="left" w:pos="440"/>
              <w:tab w:val="right" w:leader="dot" w:pos="9016"/>
            </w:tabs>
            <w:rPr>
              <w:rFonts w:eastAsiaTheme="minorEastAsia"/>
              <w:noProof/>
              <w:lang w:eastAsia="en-GB"/>
            </w:rPr>
          </w:pPr>
          <w:hyperlink w:anchor="_Toc320284323" w:history="1">
            <w:r w:rsidR="000B1946" w:rsidRPr="00BC268A">
              <w:rPr>
                <w:rStyle w:val="Hyperlink"/>
                <w:noProof/>
              </w:rPr>
              <w:t>4.</w:t>
            </w:r>
            <w:r w:rsidR="000B1946">
              <w:rPr>
                <w:rFonts w:eastAsiaTheme="minorEastAsia"/>
                <w:noProof/>
                <w:lang w:eastAsia="en-GB"/>
              </w:rPr>
              <w:tab/>
            </w:r>
            <w:r w:rsidR="000B1946" w:rsidRPr="00BC268A">
              <w:rPr>
                <w:rStyle w:val="Hyperlink"/>
                <w:noProof/>
              </w:rPr>
              <w:t>Methods</w:t>
            </w:r>
            <w:r w:rsidR="000B1946">
              <w:rPr>
                <w:noProof/>
                <w:webHidden/>
              </w:rPr>
              <w:tab/>
            </w:r>
            <w:r w:rsidR="000B1946">
              <w:rPr>
                <w:noProof/>
                <w:webHidden/>
              </w:rPr>
              <w:fldChar w:fldCharType="begin"/>
            </w:r>
            <w:r w:rsidR="000B1946">
              <w:rPr>
                <w:noProof/>
                <w:webHidden/>
              </w:rPr>
              <w:instrText xml:space="preserve"> PAGEREF _Toc320284323 \h </w:instrText>
            </w:r>
            <w:r w:rsidR="000B1946">
              <w:rPr>
                <w:noProof/>
                <w:webHidden/>
              </w:rPr>
            </w:r>
            <w:r w:rsidR="000B1946">
              <w:rPr>
                <w:noProof/>
                <w:webHidden/>
              </w:rPr>
              <w:fldChar w:fldCharType="separate"/>
            </w:r>
            <w:r w:rsidR="000B1946">
              <w:rPr>
                <w:noProof/>
                <w:webHidden/>
              </w:rPr>
              <w:t>7</w:t>
            </w:r>
            <w:r w:rsidR="000B1946">
              <w:rPr>
                <w:noProof/>
                <w:webHidden/>
              </w:rPr>
              <w:fldChar w:fldCharType="end"/>
            </w:r>
          </w:hyperlink>
        </w:p>
        <w:p w:rsidR="000B1946" w:rsidRDefault="00F177D1">
          <w:pPr>
            <w:pStyle w:val="TOC1"/>
            <w:tabs>
              <w:tab w:val="left" w:pos="440"/>
              <w:tab w:val="right" w:leader="dot" w:pos="9016"/>
            </w:tabs>
            <w:rPr>
              <w:rFonts w:eastAsiaTheme="minorEastAsia"/>
              <w:noProof/>
              <w:lang w:eastAsia="en-GB"/>
            </w:rPr>
          </w:pPr>
          <w:hyperlink w:anchor="_Toc320284324" w:history="1">
            <w:r w:rsidR="000B1946" w:rsidRPr="00BC268A">
              <w:rPr>
                <w:rStyle w:val="Hyperlink"/>
                <w:noProof/>
              </w:rPr>
              <w:t>5.</w:t>
            </w:r>
            <w:r w:rsidR="000B1946">
              <w:rPr>
                <w:rFonts w:eastAsiaTheme="minorEastAsia"/>
                <w:noProof/>
                <w:lang w:eastAsia="en-GB"/>
              </w:rPr>
              <w:tab/>
            </w:r>
            <w:r w:rsidR="000B1946" w:rsidRPr="00BC268A">
              <w:rPr>
                <w:rStyle w:val="Hyperlink"/>
                <w:noProof/>
              </w:rPr>
              <w:t>Results</w:t>
            </w:r>
            <w:r w:rsidR="000B1946">
              <w:rPr>
                <w:noProof/>
                <w:webHidden/>
              </w:rPr>
              <w:tab/>
            </w:r>
            <w:r w:rsidR="000B1946">
              <w:rPr>
                <w:noProof/>
                <w:webHidden/>
              </w:rPr>
              <w:fldChar w:fldCharType="begin"/>
            </w:r>
            <w:r w:rsidR="000B1946">
              <w:rPr>
                <w:noProof/>
                <w:webHidden/>
              </w:rPr>
              <w:instrText xml:space="preserve"> PAGEREF _Toc320284324 \h </w:instrText>
            </w:r>
            <w:r w:rsidR="000B1946">
              <w:rPr>
                <w:noProof/>
                <w:webHidden/>
              </w:rPr>
            </w:r>
            <w:r w:rsidR="000B1946">
              <w:rPr>
                <w:noProof/>
                <w:webHidden/>
              </w:rPr>
              <w:fldChar w:fldCharType="separate"/>
            </w:r>
            <w:r w:rsidR="000B1946">
              <w:rPr>
                <w:noProof/>
                <w:webHidden/>
              </w:rPr>
              <w:t>8</w:t>
            </w:r>
            <w:r w:rsidR="000B1946">
              <w:rPr>
                <w:noProof/>
                <w:webHidden/>
              </w:rPr>
              <w:fldChar w:fldCharType="end"/>
            </w:r>
          </w:hyperlink>
        </w:p>
        <w:p w:rsidR="000B1946" w:rsidRDefault="00F177D1">
          <w:pPr>
            <w:pStyle w:val="TOC2"/>
            <w:tabs>
              <w:tab w:val="left" w:pos="880"/>
              <w:tab w:val="right" w:leader="dot" w:pos="9016"/>
            </w:tabs>
            <w:rPr>
              <w:rFonts w:eastAsiaTheme="minorEastAsia"/>
              <w:noProof/>
              <w:lang w:eastAsia="en-GB"/>
            </w:rPr>
          </w:pPr>
          <w:hyperlink w:anchor="_Toc320284325" w:history="1">
            <w:r w:rsidR="000B1946" w:rsidRPr="00BC268A">
              <w:rPr>
                <w:rStyle w:val="Hyperlink"/>
                <w:noProof/>
              </w:rPr>
              <w:t>5.1</w:t>
            </w:r>
            <w:r w:rsidR="000B1946">
              <w:rPr>
                <w:rFonts w:eastAsiaTheme="minorEastAsia"/>
                <w:noProof/>
                <w:lang w:eastAsia="en-GB"/>
              </w:rPr>
              <w:tab/>
            </w:r>
            <w:r w:rsidR="000B1946" w:rsidRPr="00BC268A">
              <w:rPr>
                <w:rStyle w:val="Hyperlink"/>
                <w:noProof/>
              </w:rPr>
              <w:t>Crude disease prevalence</w:t>
            </w:r>
            <w:r w:rsidR="000B1946">
              <w:rPr>
                <w:noProof/>
                <w:webHidden/>
              </w:rPr>
              <w:tab/>
            </w:r>
            <w:r w:rsidR="000B1946">
              <w:rPr>
                <w:noProof/>
                <w:webHidden/>
              </w:rPr>
              <w:fldChar w:fldCharType="begin"/>
            </w:r>
            <w:r w:rsidR="000B1946">
              <w:rPr>
                <w:noProof/>
                <w:webHidden/>
              </w:rPr>
              <w:instrText xml:space="preserve"> PAGEREF _Toc320284325 \h </w:instrText>
            </w:r>
            <w:r w:rsidR="000B1946">
              <w:rPr>
                <w:noProof/>
                <w:webHidden/>
              </w:rPr>
            </w:r>
            <w:r w:rsidR="000B1946">
              <w:rPr>
                <w:noProof/>
                <w:webHidden/>
              </w:rPr>
              <w:fldChar w:fldCharType="separate"/>
            </w:r>
            <w:r w:rsidR="000B1946">
              <w:rPr>
                <w:noProof/>
                <w:webHidden/>
              </w:rPr>
              <w:t>8</w:t>
            </w:r>
            <w:r w:rsidR="000B1946">
              <w:rPr>
                <w:noProof/>
                <w:webHidden/>
              </w:rPr>
              <w:fldChar w:fldCharType="end"/>
            </w:r>
          </w:hyperlink>
        </w:p>
        <w:p w:rsidR="000B1946" w:rsidRDefault="00F177D1">
          <w:pPr>
            <w:pStyle w:val="TOC2"/>
            <w:tabs>
              <w:tab w:val="left" w:pos="880"/>
              <w:tab w:val="right" w:leader="dot" w:pos="9016"/>
            </w:tabs>
            <w:rPr>
              <w:rFonts w:eastAsiaTheme="minorEastAsia"/>
              <w:noProof/>
              <w:lang w:eastAsia="en-GB"/>
            </w:rPr>
          </w:pPr>
          <w:hyperlink w:anchor="_Toc320284326" w:history="1">
            <w:r w:rsidR="000B1946" w:rsidRPr="00BC268A">
              <w:rPr>
                <w:rStyle w:val="Hyperlink"/>
                <w:noProof/>
              </w:rPr>
              <w:t>5.2</w:t>
            </w:r>
            <w:r w:rsidR="000B1946">
              <w:rPr>
                <w:rFonts w:eastAsiaTheme="minorEastAsia"/>
                <w:noProof/>
                <w:lang w:eastAsia="en-GB"/>
              </w:rPr>
              <w:tab/>
            </w:r>
            <w:r w:rsidR="000B1946" w:rsidRPr="00BC268A">
              <w:rPr>
                <w:rStyle w:val="Hyperlink"/>
                <w:noProof/>
              </w:rPr>
              <w:t>Disease prevalence by equity dimensions</w:t>
            </w:r>
            <w:r w:rsidR="000B1946">
              <w:rPr>
                <w:noProof/>
                <w:webHidden/>
              </w:rPr>
              <w:tab/>
            </w:r>
            <w:r w:rsidR="000B1946">
              <w:rPr>
                <w:noProof/>
                <w:webHidden/>
              </w:rPr>
              <w:fldChar w:fldCharType="begin"/>
            </w:r>
            <w:r w:rsidR="000B1946">
              <w:rPr>
                <w:noProof/>
                <w:webHidden/>
              </w:rPr>
              <w:instrText xml:space="preserve"> PAGEREF _Toc320284326 \h </w:instrText>
            </w:r>
            <w:r w:rsidR="000B1946">
              <w:rPr>
                <w:noProof/>
                <w:webHidden/>
              </w:rPr>
            </w:r>
            <w:r w:rsidR="000B1946">
              <w:rPr>
                <w:noProof/>
                <w:webHidden/>
              </w:rPr>
              <w:fldChar w:fldCharType="separate"/>
            </w:r>
            <w:r w:rsidR="000B1946">
              <w:rPr>
                <w:noProof/>
                <w:webHidden/>
              </w:rPr>
              <w:t>9</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27" w:history="1">
            <w:r w:rsidR="000B1946" w:rsidRPr="00BC268A">
              <w:rPr>
                <w:rStyle w:val="Hyperlink"/>
                <w:noProof/>
              </w:rPr>
              <w:t>5.2.1</w:t>
            </w:r>
            <w:r w:rsidR="000B1946">
              <w:rPr>
                <w:rFonts w:eastAsiaTheme="minorEastAsia"/>
                <w:noProof/>
                <w:lang w:eastAsia="en-GB"/>
              </w:rPr>
              <w:tab/>
            </w:r>
            <w:r w:rsidR="000B1946" w:rsidRPr="00BC268A">
              <w:rPr>
                <w:rStyle w:val="Hyperlink"/>
                <w:noProof/>
              </w:rPr>
              <w:t>Gender</w:t>
            </w:r>
            <w:r w:rsidR="000B1946">
              <w:rPr>
                <w:noProof/>
                <w:webHidden/>
              </w:rPr>
              <w:tab/>
            </w:r>
            <w:r w:rsidR="000B1946">
              <w:rPr>
                <w:noProof/>
                <w:webHidden/>
              </w:rPr>
              <w:fldChar w:fldCharType="begin"/>
            </w:r>
            <w:r w:rsidR="000B1946">
              <w:rPr>
                <w:noProof/>
                <w:webHidden/>
              </w:rPr>
              <w:instrText xml:space="preserve"> PAGEREF _Toc320284327 \h </w:instrText>
            </w:r>
            <w:r w:rsidR="000B1946">
              <w:rPr>
                <w:noProof/>
                <w:webHidden/>
              </w:rPr>
            </w:r>
            <w:r w:rsidR="000B1946">
              <w:rPr>
                <w:noProof/>
                <w:webHidden/>
              </w:rPr>
              <w:fldChar w:fldCharType="separate"/>
            </w:r>
            <w:r w:rsidR="000B1946">
              <w:rPr>
                <w:noProof/>
                <w:webHidden/>
              </w:rPr>
              <w:t>9</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28" w:history="1">
            <w:r w:rsidR="000B1946" w:rsidRPr="00BC268A">
              <w:rPr>
                <w:rStyle w:val="Hyperlink"/>
                <w:noProof/>
              </w:rPr>
              <w:t>5.2.2</w:t>
            </w:r>
            <w:r w:rsidR="000B1946">
              <w:rPr>
                <w:rFonts w:eastAsiaTheme="minorEastAsia"/>
                <w:noProof/>
                <w:lang w:eastAsia="en-GB"/>
              </w:rPr>
              <w:tab/>
            </w:r>
            <w:r w:rsidR="000B1946" w:rsidRPr="00BC268A">
              <w:rPr>
                <w:rStyle w:val="Hyperlink"/>
                <w:noProof/>
              </w:rPr>
              <w:t>Age Group</w:t>
            </w:r>
            <w:r w:rsidR="000B1946">
              <w:rPr>
                <w:noProof/>
                <w:webHidden/>
              </w:rPr>
              <w:tab/>
            </w:r>
            <w:r w:rsidR="000B1946">
              <w:rPr>
                <w:noProof/>
                <w:webHidden/>
              </w:rPr>
              <w:fldChar w:fldCharType="begin"/>
            </w:r>
            <w:r w:rsidR="000B1946">
              <w:rPr>
                <w:noProof/>
                <w:webHidden/>
              </w:rPr>
              <w:instrText xml:space="preserve"> PAGEREF _Toc320284328 \h </w:instrText>
            </w:r>
            <w:r w:rsidR="000B1946">
              <w:rPr>
                <w:noProof/>
                <w:webHidden/>
              </w:rPr>
            </w:r>
            <w:r w:rsidR="000B1946">
              <w:rPr>
                <w:noProof/>
                <w:webHidden/>
              </w:rPr>
              <w:fldChar w:fldCharType="separate"/>
            </w:r>
            <w:r w:rsidR="000B1946">
              <w:rPr>
                <w:noProof/>
                <w:webHidden/>
              </w:rPr>
              <w:t>10</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29" w:history="1">
            <w:r w:rsidR="000B1946" w:rsidRPr="00BC268A">
              <w:rPr>
                <w:rStyle w:val="Hyperlink"/>
                <w:noProof/>
              </w:rPr>
              <w:t>5.2.3</w:t>
            </w:r>
            <w:r w:rsidR="000B1946">
              <w:rPr>
                <w:rFonts w:eastAsiaTheme="minorEastAsia"/>
                <w:noProof/>
                <w:lang w:eastAsia="en-GB"/>
              </w:rPr>
              <w:tab/>
            </w:r>
            <w:r w:rsidR="000B1946" w:rsidRPr="00BC268A">
              <w:rPr>
                <w:rStyle w:val="Hyperlink"/>
                <w:noProof/>
              </w:rPr>
              <w:t>Ethnicity</w:t>
            </w:r>
            <w:r w:rsidR="000B1946">
              <w:rPr>
                <w:noProof/>
                <w:webHidden/>
              </w:rPr>
              <w:tab/>
            </w:r>
            <w:r w:rsidR="000B1946">
              <w:rPr>
                <w:noProof/>
                <w:webHidden/>
              </w:rPr>
              <w:fldChar w:fldCharType="begin"/>
            </w:r>
            <w:r w:rsidR="000B1946">
              <w:rPr>
                <w:noProof/>
                <w:webHidden/>
              </w:rPr>
              <w:instrText xml:space="preserve"> PAGEREF _Toc320284329 \h </w:instrText>
            </w:r>
            <w:r w:rsidR="000B1946">
              <w:rPr>
                <w:noProof/>
                <w:webHidden/>
              </w:rPr>
            </w:r>
            <w:r w:rsidR="000B1946">
              <w:rPr>
                <w:noProof/>
                <w:webHidden/>
              </w:rPr>
              <w:fldChar w:fldCharType="separate"/>
            </w:r>
            <w:r w:rsidR="000B1946">
              <w:rPr>
                <w:noProof/>
                <w:webHidden/>
              </w:rPr>
              <w:t>12</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30" w:history="1">
            <w:r w:rsidR="000B1946" w:rsidRPr="00BC268A">
              <w:rPr>
                <w:rStyle w:val="Hyperlink"/>
                <w:noProof/>
              </w:rPr>
              <w:t>5.2.4</w:t>
            </w:r>
            <w:r w:rsidR="000B1946">
              <w:rPr>
                <w:rFonts w:eastAsiaTheme="minorEastAsia"/>
                <w:noProof/>
                <w:lang w:eastAsia="en-GB"/>
              </w:rPr>
              <w:tab/>
            </w:r>
            <w:r w:rsidR="000B1946" w:rsidRPr="00BC268A">
              <w:rPr>
                <w:rStyle w:val="Hyperlink"/>
                <w:noProof/>
              </w:rPr>
              <w:t>Deprivation</w:t>
            </w:r>
            <w:r w:rsidR="000B1946">
              <w:rPr>
                <w:noProof/>
                <w:webHidden/>
              </w:rPr>
              <w:tab/>
            </w:r>
            <w:r w:rsidR="000B1946">
              <w:rPr>
                <w:noProof/>
                <w:webHidden/>
              </w:rPr>
              <w:fldChar w:fldCharType="begin"/>
            </w:r>
            <w:r w:rsidR="000B1946">
              <w:rPr>
                <w:noProof/>
                <w:webHidden/>
              </w:rPr>
              <w:instrText xml:space="preserve"> PAGEREF _Toc320284330 \h </w:instrText>
            </w:r>
            <w:r w:rsidR="000B1946">
              <w:rPr>
                <w:noProof/>
                <w:webHidden/>
              </w:rPr>
            </w:r>
            <w:r w:rsidR="000B1946">
              <w:rPr>
                <w:noProof/>
                <w:webHidden/>
              </w:rPr>
              <w:fldChar w:fldCharType="separate"/>
            </w:r>
            <w:r w:rsidR="000B1946">
              <w:rPr>
                <w:noProof/>
                <w:webHidden/>
              </w:rPr>
              <w:t>13</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31" w:history="1">
            <w:r w:rsidR="000B1946" w:rsidRPr="00BC268A">
              <w:rPr>
                <w:rStyle w:val="Hyperlink"/>
                <w:noProof/>
              </w:rPr>
              <w:t>5.2.5</w:t>
            </w:r>
            <w:r w:rsidR="000B1946">
              <w:rPr>
                <w:rFonts w:eastAsiaTheme="minorEastAsia"/>
                <w:noProof/>
                <w:lang w:eastAsia="en-GB"/>
              </w:rPr>
              <w:tab/>
            </w:r>
            <w:r w:rsidR="000B1946" w:rsidRPr="00BC268A">
              <w:rPr>
                <w:rStyle w:val="Hyperlink"/>
                <w:noProof/>
              </w:rPr>
              <w:t>Care Group</w:t>
            </w:r>
            <w:r w:rsidR="000B1946">
              <w:rPr>
                <w:noProof/>
                <w:webHidden/>
              </w:rPr>
              <w:tab/>
            </w:r>
            <w:r w:rsidR="000B1946">
              <w:rPr>
                <w:noProof/>
                <w:webHidden/>
              </w:rPr>
              <w:fldChar w:fldCharType="begin"/>
            </w:r>
            <w:r w:rsidR="000B1946">
              <w:rPr>
                <w:noProof/>
                <w:webHidden/>
              </w:rPr>
              <w:instrText xml:space="preserve"> PAGEREF _Toc320284331 \h </w:instrText>
            </w:r>
            <w:r w:rsidR="000B1946">
              <w:rPr>
                <w:noProof/>
                <w:webHidden/>
              </w:rPr>
            </w:r>
            <w:r w:rsidR="000B1946">
              <w:rPr>
                <w:noProof/>
                <w:webHidden/>
              </w:rPr>
              <w:fldChar w:fldCharType="separate"/>
            </w:r>
            <w:r w:rsidR="000B1946">
              <w:rPr>
                <w:noProof/>
                <w:webHidden/>
              </w:rPr>
              <w:t>15</w:t>
            </w:r>
            <w:r w:rsidR="000B1946">
              <w:rPr>
                <w:noProof/>
                <w:webHidden/>
              </w:rPr>
              <w:fldChar w:fldCharType="end"/>
            </w:r>
          </w:hyperlink>
        </w:p>
        <w:p w:rsidR="000B1946" w:rsidRDefault="00F177D1">
          <w:pPr>
            <w:pStyle w:val="TOC2"/>
            <w:tabs>
              <w:tab w:val="left" w:pos="880"/>
              <w:tab w:val="right" w:leader="dot" w:pos="9016"/>
            </w:tabs>
            <w:rPr>
              <w:rFonts w:eastAsiaTheme="minorEastAsia"/>
              <w:noProof/>
              <w:lang w:eastAsia="en-GB"/>
            </w:rPr>
          </w:pPr>
          <w:hyperlink w:anchor="_Toc320284332" w:history="1">
            <w:r w:rsidR="000B1946" w:rsidRPr="00BC268A">
              <w:rPr>
                <w:rStyle w:val="Hyperlink"/>
                <w:noProof/>
              </w:rPr>
              <w:t>5.3</w:t>
            </w:r>
            <w:r w:rsidR="000B1946">
              <w:rPr>
                <w:rFonts w:eastAsiaTheme="minorEastAsia"/>
                <w:noProof/>
                <w:lang w:eastAsia="en-GB"/>
              </w:rPr>
              <w:tab/>
            </w:r>
            <w:r w:rsidR="000B1946" w:rsidRPr="00BC268A">
              <w:rPr>
                <w:rStyle w:val="Hyperlink"/>
                <w:noProof/>
              </w:rPr>
              <w:t>Disease management indicators by equity dimensions</w:t>
            </w:r>
            <w:r w:rsidR="000B1946">
              <w:rPr>
                <w:noProof/>
                <w:webHidden/>
              </w:rPr>
              <w:tab/>
            </w:r>
            <w:r w:rsidR="000B1946">
              <w:rPr>
                <w:noProof/>
                <w:webHidden/>
              </w:rPr>
              <w:fldChar w:fldCharType="begin"/>
            </w:r>
            <w:r w:rsidR="000B1946">
              <w:rPr>
                <w:noProof/>
                <w:webHidden/>
              </w:rPr>
              <w:instrText xml:space="preserve"> PAGEREF _Toc320284332 \h </w:instrText>
            </w:r>
            <w:r w:rsidR="000B1946">
              <w:rPr>
                <w:noProof/>
                <w:webHidden/>
              </w:rPr>
            </w:r>
            <w:r w:rsidR="000B1946">
              <w:rPr>
                <w:noProof/>
                <w:webHidden/>
              </w:rPr>
              <w:fldChar w:fldCharType="separate"/>
            </w:r>
            <w:r w:rsidR="000B1946">
              <w:rPr>
                <w:noProof/>
                <w:webHidden/>
              </w:rPr>
              <w:t>16</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33" w:history="1">
            <w:r w:rsidR="000B1946" w:rsidRPr="00BC268A">
              <w:rPr>
                <w:rStyle w:val="Hyperlink"/>
                <w:noProof/>
              </w:rPr>
              <w:t>5.3.1</w:t>
            </w:r>
            <w:r w:rsidR="000B1946">
              <w:rPr>
                <w:rFonts w:eastAsiaTheme="minorEastAsia"/>
                <w:noProof/>
                <w:lang w:eastAsia="en-GB"/>
              </w:rPr>
              <w:tab/>
            </w:r>
            <w:r w:rsidR="000B1946" w:rsidRPr="00BC268A">
              <w:rPr>
                <w:rStyle w:val="Hyperlink"/>
                <w:noProof/>
              </w:rPr>
              <w:t>Gender</w:t>
            </w:r>
            <w:r w:rsidR="000B1946">
              <w:rPr>
                <w:noProof/>
                <w:webHidden/>
              </w:rPr>
              <w:tab/>
            </w:r>
            <w:r w:rsidR="000B1946">
              <w:rPr>
                <w:noProof/>
                <w:webHidden/>
              </w:rPr>
              <w:fldChar w:fldCharType="begin"/>
            </w:r>
            <w:r w:rsidR="000B1946">
              <w:rPr>
                <w:noProof/>
                <w:webHidden/>
              </w:rPr>
              <w:instrText xml:space="preserve"> PAGEREF _Toc320284333 \h </w:instrText>
            </w:r>
            <w:r w:rsidR="000B1946">
              <w:rPr>
                <w:noProof/>
                <w:webHidden/>
              </w:rPr>
            </w:r>
            <w:r w:rsidR="000B1946">
              <w:rPr>
                <w:noProof/>
                <w:webHidden/>
              </w:rPr>
              <w:fldChar w:fldCharType="separate"/>
            </w:r>
            <w:r w:rsidR="000B1946">
              <w:rPr>
                <w:noProof/>
                <w:webHidden/>
              </w:rPr>
              <w:t>16</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34" w:history="1">
            <w:r w:rsidR="000B1946" w:rsidRPr="00BC268A">
              <w:rPr>
                <w:rStyle w:val="Hyperlink"/>
                <w:noProof/>
              </w:rPr>
              <w:t>5.3.2</w:t>
            </w:r>
            <w:r w:rsidR="000B1946">
              <w:rPr>
                <w:rFonts w:eastAsiaTheme="minorEastAsia"/>
                <w:noProof/>
                <w:lang w:eastAsia="en-GB"/>
              </w:rPr>
              <w:tab/>
            </w:r>
            <w:r w:rsidR="000B1946" w:rsidRPr="00BC268A">
              <w:rPr>
                <w:rStyle w:val="Hyperlink"/>
                <w:noProof/>
              </w:rPr>
              <w:t>Age Group</w:t>
            </w:r>
            <w:r w:rsidR="000B1946">
              <w:rPr>
                <w:noProof/>
                <w:webHidden/>
              </w:rPr>
              <w:tab/>
            </w:r>
            <w:r w:rsidR="000B1946">
              <w:rPr>
                <w:noProof/>
                <w:webHidden/>
              </w:rPr>
              <w:fldChar w:fldCharType="begin"/>
            </w:r>
            <w:r w:rsidR="000B1946">
              <w:rPr>
                <w:noProof/>
                <w:webHidden/>
              </w:rPr>
              <w:instrText xml:space="preserve"> PAGEREF _Toc320284334 \h </w:instrText>
            </w:r>
            <w:r w:rsidR="000B1946">
              <w:rPr>
                <w:noProof/>
                <w:webHidden/>
              </w:rPr>
            </w:r>
            <w:r w:rsidR="000B1946">
              <w:rPr>
                <w:noProof/>
                <w:webHidden/>
              </w:rPr>
              <w:fldChar w:fldCharType="separate"/>
            </w:r>
            <w:r w:rsidR="000B1946">
              <w:rPr>
                <w:noProof/>
                <w:webHidden/>
              </w:rPr>
              <w:t>17</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35" w:history="1">
            <w:r w:rsidR="000B1946" w:rsidRPr="00BC268A">
              <w:rPr>
                <w:rStyle w:val="Hyperlink"/>
                <w:noProof/>
              </w:rPr>
              <w:t>5.3.3</w:t>
            </w:r>
            <w:r w:rsidR="000B1946">
              <w:rPr>
                <w:rFonts w:eastAsiaTheme="minorEastAsia"/>
                <w:noProof/>
                <w:lang w:eastAsia="en-GB"/>
              </w:rPr>
              <w:tab/>
            </w:r>
            <w:r w:rsidR="000B1946" w:rsidRPr="00BC268A">
              <w:rPr>
                <w:rStyle w:val="Hyperlink"/>
                <w:noProof/>
              </w:rPr>
              <w:t>Ethnicity</w:t>
            </w:r>
            <w:r w:rsidR="000B1946">
              <w:rPr>
                <w:noProof/>
                <w:webHidden/>
              </w:rPr>
              <w:tab/>
            </w:r>
            <w:r w:rsidR="000B1946">
              <w:rPr>
                <w:noProof/>
                <w:webHidden/>
              </w:rPr>
              <w:fldChar w:fldCharType="begin"/>
            </w:r>
            <w:r w:rsidR="000B1946">
              <w:rPr>
                <w:noProof/>
                <w:webHidden/>
              </w:rPr>
              <w:instrText xml:space="preserve"> PAGEREF _Toc320284335 \h </w:instrText>
            </w:r>
            <w:r w:rsidR="000B1946">
              <w:rPr>
                <w:noProof/>
                <w:webHidden/>
              </w:rPr>
            </w:r>
            <w:r w:rsidR="000B1946">
              <w:rPr>
                <w:noProof/>
                <w:webHidden/>
              </w:rPr>
              <w:fldChar w:fldCharType="separate"/>
            </w:r>
            <w:r w:rsidR="000B1946">
              <w:rPr>
                <w:noProof/>
                <w:webHidden/>
              </w:rPr>
              <w:t>17</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36" w:history="1">
            <w:r w:rsidR="000B1946" w:rsidRPr="00BC268A">
              <w:rPr>
                <w:rStyle w:val="Hyperlink"/>
                <w:noProof/>
              </w:rPr>
              <w:t>5.3.4</w:t>
            </w:r>
            <w:r w:rsidR="000B1946">
              <w:rPr>
                <w:rFonts w:eastAsiaTheme="minorEastAsia"/>
                <w:noProof/>
                <w:lang w:eastAsia="en-GB"/>
              </w:rPr>
              <w:tab/>
            </w:r>
            <w:r w:rsidR="000B1946" w:rsidRPr="00BC268A">
              <w:rPr>
                <w:rStyle w:val="Hyperlink"/>
                <w:noProof/>
              </w:rPr>
              <w:t>Deprivation</w:t>
            </w:r>
            <w:r w:rsidR="000B1946">
              <w:rPr>
                <w:noProof/>
                <w:webHidden/>
              </w:rPr>
              <w:tab/>
            </w:r>
            <w:r w:rsidR="000B1946">
              <w:rPr>
                <w:noProof/>
                <w:webHidden/>
              </w:rPr>
              <w:fldChar w:fldCharType="begin"/>
            </w:r>
            <w:r w:rsidR="000B1946">
              <w:rPr>
                <w:noProof/>
                <w:webHidden/>
              </w:rPr>
              <w:instrText xml:space="preserve"> PAGEREF _Toc320284336 \h </w:instrText>
            </w:r>
            <w:r w:rsidR="000B1946">
              <w:rPr>
                <w:noProof/>
                <w:webHidden/>
              </w:rPr>
            </w:r>
            <w:r w:rsidR="000B1946">
              <w:rPr>
                <w:noProof/>
                <w:webHidden/>
              </w:rPr>
              <w:fldChar w:fldCharType="separate"/>
            </w:r>
            <w:r w:rsidR="000B1946">
              <w:rPr>
                <w:noProof/>
                <w:webHidden/>
              </w:rPr>
              <w:t>18</w:t>
            </w:r>
            <w:r w:rsidR="000B1946">
              <w:rPr>
                <w:noProof/>
                <w:webHidden/>
              </w:rPr>
              <w:fldChar w:fldCharType="end"/>
            </w:r>
          </w:hyperlink>
        </w:p>
        <w:p w:rsidR="000B1946" w:rsidRDefault="00F177D1">
          <w:pPr>
            <w:pStyle w:val="TOC3"/>
            <w:tabs>
              <w:tab w:val="left" w:pos="1320"/>
              <w:tab w:val="right" w:leader="dot" w:pos="9016"/>
            </w:tabs>
            <w:rPr>
              <w:rFonts w:eastAsiaTheme="minorEastAsia"/>
              <w:noProof/>
              <w:lang w:eastAsia="en-GB"/>
            </w:rPr>
          </w:pPr>
          <w:hyperlink w:anchor="_Toc320284337" w:history="1">
            <w:r w:rsidR="000B1946" w:rsidRPr="00BC268A">
              <w:rPr>
                <w:rStyle w:val="Hyperlink"/>
                <w:noProof/>
              </w:rPr>
              <w:t>5.3.5</w:t>
            </w:r>
            <w:r w:rsidR="000B1946">
              <w:rPr>
                <w:rFonts w:eastAsiaTheme="minorEastAsia"/>
                <w:noProof/>
                <w:lang w:eastAsia="en-GB"/>
              </w:rPr>
              <w:tab/>
            </w:r>
            <w:r w:rsidR="000B1946" w:rsidRPr="00BC268A">
              <w:rPr>
                <w:rStyle w:val="Hyperlink"/>
                <w:noProof/>
              </w:rPr>
              <w:t>Care group</w:t>
            </w:r>
            <w:r w:rsidR="000B1946">
              <w:rPr>
                <w:noProof/>
                <w:webHidden/>
              </w:rPr>
              <w:tab/>
            </w:r>
            <w:r w:rsidR="000B1946">
              <w:rPr>
                <w:noProof/>
                <w:webHidden/>
              </w:rPr>
              <w:fldChar w:fldCharType="begin"/>
            </w:r>
            <w:r w:rsidR="000B1946">
              <w:rPr>
                <w:noProof/>
                <w:webHidden/>
              </w:rPr>
              <w:instrText xml:space="preserve"> PAGEREF _Toc320284337 \h </w:instrText>
            </w:r>
            <w:r w:rsidR="000B1946">
              <w:rPr>
                <w:noProof/>
                <w:webHidden/>
              </w:rPr>
            </w:r>
            <w:r w:rsidR="000B1946">
              <w:rPr>
                <w:noProof/>
                <w:webHidden/>
              </w:rPr>
              <w:fldChar w:fldCharType="separate"/>
            </w:r>
            <w:r w:rsidR="000B1946">
              <w:rPr>
                <w:noProof/>
                <w:webHidden/>
              </w:rPr>
              <w:t>19</w:t>
            </w:r>
            <w:r w:rsidR="000B1946">
              <w:rPr>
                <w:noProof/>
                <w:webHidden/>
              </w:rPr>
              <w:fldChar w:fldCharType="end"/>
            </w:r>
          </w:hyperlink>
        </w:p>
        <w:p w:rsidR="000B1946" w:rsidRDefault="00F177D1">
          <w:pPr>
            <w:pStyle w:val="TOC1"/>
            <w:tabs>
              <w:tab w:val="left" w:pos="440"/>
              <w:tab w:val="right" w:leader="dot" w:pos="9016"/>
            </w:tabs>
            <w:rPr>
              <w:rFonts w:eastAsiaTheme="minorEastAsia"/>
              <w:noProof/>
              <w:lang w:eastAsia="en-GB"/>
            </w:rPr>
          </w:pPr>
          <w:hyperlink w:anchor="_Toc320284338" w:history="1">
            <w:r w:rsidR="000B1946" w:rsidRPr="00BC268A">
              <w:rPr>
                <w:rStyle w:val="Hyperlink"/>
                <w:noProof/>
              </w:rPr>
              <w:t>6.</w:t>
            </w:r>
            <w:r w:rsidR="000B1946">
              <w:rPr>
                <w:rFonts w:eastAsiaTheme="minorEastAsia"/>
                <w:noProof/>
                <w:lang w:eastAsia="en-GB"/>
              </w:rPr>
              <w:tab/>
            </w:r>
            <w:r w:rsidR="000B1946" w:rsidRPr="00BC268A">
              <w:rPr>
                <w:rStyle w:val="Hyperlink"/>
                <w:noProof/>
              </w:rPr>
              <w:t>Limitations</w:t>
            </w:r>
            <w:r w:rsidR="000B1946">
              <w:rPr>
                <w:noProof/>
                <w:webHidden/>
              </w:rPr>
              <w:tab/>
            </w:r>
            <w:r w:rsidR="000B1946">
              <w:rPr>
                <w:noProof/>
                <w:webHidden/>
              </w:rPr>
              <w:fldChar w:fldCharType="begin"/>
            </w:r>
            <w:r w:rsidR="000B1946">
              <w:rPr>
                <w:noProof/>
                <w:webHidden/>
              </w:rPr>
              <w:instrText xml:space="preserve"> PAGEREF _Toc320284338 \h </w:instrText>
            </w:r>
            <w:r w:rsidR="000B1946">
              <w:rPr>
                <w:noProof/>
                <w:webHidden/>
              </w:rPr>
            </w:r>
            <w:r w:rsidR="000B1946">
              <w:rPr>
                <w:noProof/>
                <w:webHidden/>
              </w:rPr>
              <w:fldChar w:fldCharType="separate"/>
            </w:r>
            <w:r w:rsidR="000B1946">
              <w:rPr>
                <w:noProof/>
                <w:webHidden/>
              </w:rPr>
              <w:t>20</w:t>
            </w:r>
            <w:r w:rsidR="000B1946">
              <w:rPr>
                <w:noProof/>
                <w:webHidden/>
              </w:rPr>
              <w:fldChar w:fldCharType="end"/>
            </w:r>
          </w:hyperlink>
        </w:p>
        <w:p w:rsidR="000B1946" w:rsidRDefault="00F177D1">
          <w:pPr>
            <w:pStyle w:val="TOC1"/>
            <w:tabs>
              <w:tab w:val="left" w:pos="440"/>
              <w:tab w:val="right" w:leader="dot" w:pos="9016"/>
            </w:tabs>
            <w:rPr>
              <w:rFonts w:eastAsiaTheme="minorEastAsia"/>
              <w:noProof/>
              <w:lang w:eastAsia="en-GB"/>
            </w:rPr>
          </w:pPr>
          <w:hyperlink w:anchor="_Toc320284339" w:history="1">
            <w:r w:rsidR="000B1946" w:rsidRPr="00BC268A">
              <w:rPr>
                <w:rStyle w:val="Hyperlink"/>
                <w:noProof/>
              </w:rPr>
              <w:t>7.</w:t>
            </w:r>
            <w:r w:rsidR="000B1946">
              <w:rPr>
                <w:rFonts w:eastAsiaTheme="minorEastAsia"/>
                <w:noProof/>
                <w:lang w:eastAsia="en-GB"/>
              </w:rPr>
              <w:tab/>
            </w:r>
            <w:r w:rsidR="000B1946" w:rsidRPr="00BC268A">
              <w:rPr>
                <w:rStyle w:val="Hyperlink"/>
                <w:noProof/>
              </w:rPr>
              <w:t>Conclusion</w:t>
            </w:r>
            <w:r w:rsidR="000B1946">
              <w:rPr>
                <w:noProof/>
                <w:webHidden/>
              </w:rPr>
              <w:tab/>
            </w:r>
            <w:r w:rsidR="000B1946">
              <w:rPr>
                <w:noProof/>
                <w:webHidden/>
              </w:rPr>
              <w:fldChar w:fldCharType="begin"/>
            </w:r>
            <w:r w:rsidR="000B1946">
              <w:rPr>
                <w:noProof/>
                <w:webHidden/>
              </w:rPr>
              <w:instrText xml:space="preserve"> PAGEREF _Toc320284339 \h </w:instrText>
            </w:r>
            <w:r w:rsidR="000B1946">
              <w:rPr>
                <w:noProof/>
                <w:webHidden/>
              </w:rPr>
            </w:r>
            <w:r w:rsidR="000B1946">
              <w:rPr>
                <w:noProof/>
                <w:webHidden/>
              </w:rPr>
              <w:fldChar w:fldCharType="separate"/>
            </w:r>
            <w:r w:rsidR="000B1946">
              <w:rPr>
                <w:noProof/>
                <w:webHidden/>
              </w:rPr>
              <w:t>21</w:t>
            </w:r>
            <w:r w:rsidR="000B1946">
              <w:rPr>
                <w:noProof/>
                <w:webHidden/>
              </w:rPr>
              <w:fldChar w:fldCharType="end"/>
            </w:r>
          </w:hyperlink>
        </w:p>
        <w:p w:rsidR="000B1946" w:rsidRDefault="00F177D1">
          <w:pPr>
            <w:pStyle w:val="TOC1"/>
            <w:tabs>
              <w:tab w:val="left" w:pos="440"/>
              <w:tab w:val="right" w:leader="dot" w:pos="9016"/>
            </w:tabs>
            <w:rPr>
              <w:rFonts w:eastAsiaTheme="minorEastAsia"/>
              <w:noProof/>
              <w:lang w:eastAsia="en-GB"/>
            </w:rPr>
          </w:pPr>
          <w:hyperlink w:anchor="_Toc320284340" w:history="1">
            <w:r w:rsidR="000B1946" w:rsidRPr="00BC268A">
              <w:rPr>
                <w:rStyle w:val="Hyperlink"/>
                <w:noProof/>
              </w:rPr>
              <w:t>8.</w:t>
            </w:r>
            <w:r w:rsidR="000B1946">
              <w:rPr>
                <w:rFonts w:eastAsiaTheme="minorEastAsia"/>
                <w:noProof/>
                <w:lang w:eastAsia="en-GB"/>
              </w:rPr>
              <w:tab/>
            </w:r>
            <w:r w:rsidR="000B1946" w:rsidRPr="00BC268A">
              <w:rPr>
                <w:rStyle w:val="Hyperlink"/>
                <w:noProof/>
              </w:rPr>
              <w:t>Recommendations</w:t>
            </w:r>
            <w:r w:rsidR="000B1946">
              <w:rPr>
                <w:noProof/>
                <w:webHidden/>
              </w:rPr>
              <w:tab/>
            </w:r>
            <w:r w:rsidR="000B1946">
              <w:rPr>
                <w:noProof/>
                <w:webHidden/>
              </w:rPr>
              <w:fldChar w:fldCharType="begin"/>
            </w:r>
            <w:r w:rsidR="000B1946">
              <w:rPr>
                <w:noProof/>
                <w:webHidden/>
              </w:rPr>
              <w:instrText xml:space="preserve"> PAGEREF _Toc320284340 \h </w:instrText>
            </w:r>
            <w:r w:rsidR="000B1946">
              <w:rPr>
                <w:noProof/>
                <w:webHidden/>
              </w:rPr>
            </w:r>
            <w:r w:rsidR="000B1946">
              <w:rPr>
                <w:noProof/>
                <w:webHidden/>
              </w:rPr>
              <w:fldChar w:fldCharType="separate"/>
            </w:r>
            <w:r w:rsidR="000B1946">
              <w:rPr>
                <w:noProof/>
                <w:webHidden/>
              </w:rPr>
              <w:t>21</w:t>
            </w:r>
            <w:r w:rsidR="000B1946">
              <w:rPr>
                <w:noProof/>
                <w:webHidden/>
              </w:rPr>
              <w:fldChar w:fldCharType="end"/>
            </w:r>
          </w:hyperlink>
        </w:p>
        <w:p w:rsidR="000B1946" w:rsidRDefault="00F177D1">
          <w:pPr>
            <w:pStyle w:val="TOC1"/>
            <w:tabs>
              <w:tab w:val="left" w:pos="440"/>
              <w:tab w:val="right" w:leader="dot" w:pos="9016"/>
            </w:tabs>
            <w:rPr>
              <w:rFonts w:eastAsiaTheme="minorEastAsia"/>
              <w:noProof/>
              <w:lang w:eastAsia="en-GB"/>
            </w:rPr>
          </w:pPr>
          <w:hyperlink w:anchor="_Toc320284341" w:history="1">
            <w:r w:rsidR="000B1946" w:rsidRPr="00BC268A">
              <w:rPr>
                <w:rStyle w:val="Hyperlink"/>
                <w:noProof/>
              </w:rPr>
              <w:t>9.</w:t>
            </w:r>
            <w:r w:rsidR="000B1946">
              <w:rPr>
                <w:rFonts w:eastAsiaTheme="minorEastAsia"/>
                <w:noProof/>
                <w:lang w:eastAsia="en-GB"/>
              </w:rPr>
              <w:tab/>
            </w:r>
            <w:r w:rsidR="000B1946" w:rsidRPr="00BC268A">
              <w:rPr>
                <w:rStyle w:val="Hyperlink"/>
                <w:noProof/>
              </w:rPr>
              <w:t>Appendices</w:t>
            </w:r>
            <w:r w:rsidR="000B1946">
              <w:rPr>
                <w:noProof/>
                <w:webHidden/>
              </w:rPr>
              <w:tab/>
            </w:r>
            <w:r w:rsidR="000B1946">
              <w:rPr>
                <w:noProof/>
                <w:webHidden/>
              </w:rPr>
              <w:fldChar w:fldCharType="begin"/>
            </w:r>
            <w:r w:rsidR="000B1946">
              <w:rPr>
                <w:noProof/>
                <w:webHidden/>
              </w:rPr>
              <w:instrText xml:space="preserve"> PAGEREF _Toc320284341 \h </w:instrText>
            </w:r>
            <w:r w:rsidR="000B1946">
              <w:rPr>
                <w:noProof/>
                <w:webHidden/>
              </w:rPr>
            </w:r>
            <w:r w:rsidR="000B1946">
              <w:rPr>
                <w:noProof/>
                <w:webHidden/>
              </w:rPr>
              <w:fldChar w:fldCharType="separate"/>
            </w:r>
            <w:r w:rsidR="000B1946">
              <w:rPr>
                <w:noProof/>
                <w:webHidden/>
              </w:rPr>
              <w:t>22</w:t>
            </w:r>
            <w:r w:rsidR="000B1946">
              <w:rPr>
                <w:noProof/>
                <w:webHidden/>
              </w:rPr>
              <w:fldChar w:fldCharType="end"/>
            </w:r>
          </w:hyperlink>
        </w:p>
        <w:p w:rsidR="000B1946" w:rsidRDefault="00F177D1">
          <w:pPr>
            <w:pStyle w:val="TOC2"/>
            <w:tabs>
              <w:tab w:val="left" w:pos="880"/>
              <w:tab w:val="right" w:leader="dot" w:pos="9016"/>
            </w:tabs>
            <w:rPr>
              <w:rFonts w:eastAsiaTheme="minorEastAsia"/>
              <w:noProof/>
              <w:lang w:eastAsia="en-GB"/>
            </w:rPr>
          </w:pPr>
          <w:hyperlink w:anchor="_Toc320284342" w:history="1">
            <w:r w:rsidR="000B1946" w:rsidRPr="00BC268A">
              <w:rPr>
                <w:rStyle w:val="Hyperlink"/>
                <w:noProof/>
              </w:rPr>
              <w:t>9.1</w:t>
            </w:r>
            <w:r w:rsidR="000B1946">
              <w:rPr>
                <w:rFonts w:eastAsiaTheme="minorEastAsia"/>
                <w:noProof/>
                <w:lang w:eastAsia="en-GB"/>
              </w:rPr>
              <w:tab/>
            </w:r>
            <w:r w:rsidR="000B1946" w:rsidRPr="00BC268A">
              <w:rPr>
                <w:rStyle w:val="Hyperlink"/>
                <w:noProof/>
              </w:rPr>
              <w:t>Members of the working group</w:t>
            </w:r>
            <w:r w:rsidR="000B1946">
              <w:rPr>
                <w:noProof/>
                <w:webHidden/>
              </w:rPr>
              <w:tab/>
            </w:r>
            <w:r w:rsidR="000B1946">
              <w:rPr>
                <w:noProof/>
                <w:webHidden/>
              </w:rPr>
              <w:fldChar w:fldCharType="begin"/>
            </w:r>
            <w:r w:rsidR="000B1946">
              <w:rPr>
                <w:noProof/>
                <w:webHidden/>
              </w:rPr>
              <w:instrText xml:space="preserve"> PAGEREF _Toc320284342 \h </w:instrText>
            </w:r>
            <w:r w:rsidR="000B1946">
              <w:rPr>
                <w:noProof/>
                <w:webHidden/>
              </w:rPr>
            </w:r>
            <w:r w:rsidR="000B1946">
              <w:rPr>
                <w:noProof/>
                <w:webHidden/>
              </w:rPr>
              <w:fldChar w:fldCharType="separate"/>
            </w:r>
            <w:r w:rsidR="000B1946">
              <w:rPr>
                <w:noProof/>
                <w:webHidden/>
              </w:rPr>
              <w:t>22</w:t>
            </w:r>
            <w:r w:rsidR="000B1946">
              <w:rPr>
                <w:noProof/>
                <w:webHidden/>
              </w:rPr>
              <w:fldChar w:fldCharType="end"/>
            </w:r>
          </w:hyperlink>
        </w:p>
        <w:p w:rsidR="000B1946" w:rsidRDefault="00F177D1">
          <w:pPr>
            <w:pStyle w:val="TOC2"/>
            <w:tabs>
              <w:tab w:val="left" w:pos="880"/>
              <w:tab w:val="right" w:leader="dot" w:pos="9016"/>
            </w:tabs>
            <w:rPr>
              <w:rFonts w:eastAsiaTheme="minorEastAsia"/>
              <w:noProof/>
              <w:lang w:eastAsia="en-GB"/>
            </w:rPr>
          </w:pPr>
          <w:hyperlink w:anchor="_Toc320284343" w:history="1">
            <w:r w:rsidR="000B1946" w:rsidRPr="00BC268A">
              <w:rPr>
                <w:rStyle w:val="Hyperlink"/>
                <w:noProof/>
              </w:rPr>
              <w:t>9.2</w:t>
            </w:r>
            <w:r w:rsidR="000B1946">
              <w:rPr>
                <w:rFonts w:eastAsiaTheme="minorEastAsia"/>
                <w:noProof/>
                <w:lang w:eastAsia="en-GB"/>
              </w:rPr>
              <w:tab/>
            </w:r>
            <w:r w:rsidR="000B1946" w:rsidRPr="00BC268A">
              <w:rPr>
                <w:rStyle w:val="Hyperlink"/>
                <w:noProof/>
              </w:rPr>
              <w:t>Appendix 1: Clinical conditions and corresponding EMIS codes</w:t>
            </w:r>
            <w:r w:rsidR="000B1946">
              <w:rPr>
                <w:noProof/>
                <w:webHidden/>
              </w:rPr>
              <w:tab/>
            </w:r>
            <w:r w:rsidR="000B1946">
              <w:rPr>
                <w:noProof/>
                <w:webHidden/>
              </w:rPr>
              <w:fldChar w:fldCharType="begin"/>
            </w:r>
            <w:r w:rsidR="000B1946">
              <w:rPr>
                <w:noProof/>
                <w:webHidden/>
              </w:rPr>
              <w:instrText xml:space="preserve"> PAGEREF _Toc320284343 \h </w:instrText>
            </w:r>
            <w:r w:rsidR="000B1946">
              <w:rPr>
                <w:noProof/>
                <w:webHidden/>
              </w:rPr>
            </w:r>
            <w:r w:rsidR="000B1946">
              <w:rPr>
                <w:noProof/>
                <w:webHidden/>
              </w:rPr>
              <w:fldChar w:fldCharType="separate"/>
            </w:r>
            <w:r w:rsidR="000B1946">
              <w:rPr>
                <w:noProof/>
                <w:webHidden/>
              </w:rPr>
              <w:t>23</w:t>
            </w:r>
            <w:r w:rsidR="000B1946">
              <w:rPr>
                <w:noProof/>
                <w:webHidden/>
              </w:rPr>
              <w:fldChar w:fldCharType="end"/>
            </w:r>
          </w:hyperlink>
        </w:p>
        <w:p w:rsidR="00015ECD" w:rsidRDefault="00015ECD">
          <w:r>
            <w:rPr>
              <w:b/>
              <w:bCs/>
              <w:noProof/>
            </w:rPr>
            <w:fldChar w:fldCharType="end"/>
          </w:r>
        </w:p>
      </w:sdtContent>
    </w:sdt>
    <w:p w:rsidR="003E7D5D" w:rsidRDefault="003E7D5D"/>
    <w:p w:rsidR="003E7D5D" w:rsidRDefault="003E7D5D">
      <w:r>
        <w:br w:type="page"/>
      </w:r>
    </w:p>
    <w:p w:rsidR="00015ECD" w:rsidRPr="00015ECD" w:rsidRDefault="003E7D5D" w:rsidP="00015ECD">
      <w:pPr>
        <w:pStyle w:val="Heading1"/>
        <w:numPr>
          <w:ilvl w:val="0"/>
          <w:numId w:val="1"/>
        </w:numPr>
        <w:ind w:left="567" w:hanging="567"/>
      </w:pPr>
      <w:bookmarkStart w:id="1" w:name="_Toc320284316"/>
      <w:r>
        <w:lastRenderedPageBreak/>
        <w:t>Executive summary</w:t>
      </w:r>
      <w:bookmarkEnd w:id="1"/>
    </w:p>
    <w:p w:rsidR="000B62AC" w:rsidRDefault="000B62AC" w:rsidP="000B62AC">
      <w:pPr>
        <w:spacing w:after="0"/>
      </w:pPr>
    </w:p>
    <w:p w:rsidR="001C1F52" w:rsidRDefault="0004711E" w:rsidP="0004711E">
      <w:r>
        <w:t>Tackling health inequalities is a key public health</w:t>
      </w:r>
      <w:r w:rsidR="00143D75">
        <w:t xml:space="preserve"> priority in </w:t>
      </w:r>
      <w:r>
        <w:t>NHS Ea</w:t>
      </w:r>
      <w:r w:rsidR="00143D75">
        <w:t>st London and the City</w:t>
      </w:r>
      <w:r w:rsidR="00BF5312">
        <w:t xml:space="preserve"> (ELC)</w:t>
      </w:r>
      <w:r w:rsidR="00143D75">
        <w:t xml:space="preserve">, </w:t>
      </w:r>
      <w:r>
        <w:t xml:space="preserve">a </w:t>
      </w:r>
      <w:r w:rsidR="00143D75">
        <w:t>Primary Care Trust</w:t>
      </w:r>
      <w:r w:rsidR="00BF5312">
        <w:t xml:space="preserve"> (PCT)</w:t>
      </w:r>
      <w:r w:rsidR="00143D75">
        <w:t xml:space="preserve"> cluster</w:t>
      </w:r>
      <w:r>
        <w:t>, with a resident population characterise</w:t>
      </w:r>
      <w:r w:rsidR="00143D75">
        <w:t>d by high levels of deprivation and ethnic diversity</w:t>
      </w:r>
      <w:r>
        <w:t xml:space="preserve">. </w:t>
      </w:r>
      <w:r w:rsidR="001C1F52">
        <w:t>Within public health the process of Joint Strategic Needs Assessment</w:t>
      </w:r>
      <w:r w:rsidR="00BF5312">
        <w:t xml:space="preserve"> (JSNA)</w:t>
      </w:r>
      <w:r w:rsidR="001C1F52">
        <w:t xml:space="preserve"> is used to analyse the health and well-being needs of the local population, in order to shape local commissioning priorities. Information on disease prevalence and management in different population groups allows needs to be better identified and resources to be targeted more effectively. </w:t>
      </w:r>
    </w:p>
    <w:p w:rsidR="0004711E" w:rsidRDefault="001C1F52" w:rsidP="0004711E">
      <w:r>
        <w:t>In East London and the City</w:t>
      </w:r>
      <w:r w:rsidR="00BF5312">
        <w:t xml:space="preserve">, primary care data is </w:t>
      </w:r>
      <w:r w:rsidR="0004711E">
        <w:t>record</w:t>
      </w:r>
      <w:r w:rsidR="00BF5312">
        <w:t>ed</w:t>
      </w:r>
      <w:r w:rsidR="0004711E">
        <w:t xml:space="preserve"> </w:t>
      </w:r>
      <w:r>
        <w:t>using the electronic patient rec</w:t>
      </w:r>
      <w:r w:rsidR="00BF5312">
        <w:t>ord system EMIS. P</w:t>
      </w:r>
      <w:r w:rsidR="0004711E">
        <w:t xml:space="preserve">ublic health strategists </w:t>
      </w:r>
      <w:r w:rsidR="00143D75">
        <w:t xml:space="preserve">can access this information by making ad-hoc data requests to the </w:t>
      </w:r>
      <w:r w:rsidR="0004711E">
        <w:t xml:space="preserve">Clinical Effectiveness Group (CEG), a multi-disciplinary team of clinical leads, </w:t>
      </w:r>
      <w:r w:rsidR="00143D75">
        <w:t>data analysts and researche</w:t>
      </w:r>
      <w:r w:rsidR="00BF5312">
        <w:t>r</w:t>
      </w:r>
      <w:r w:rsidR="00143D75">
        <w:t xml:space="preserve">s who have access to </w:t>
      </w:r>
      <w:r w:rsidR="00BF5312">
        <w:t>the local EMIS data. There is h</w:t>
      </w:r>
      <w:r w:rsidR="00143D75">
        <w:t xml:space="preserve">owever </w:t>
      </w:r>
      <w:r w:rsidR="00BF5312">
        <w:t xml:space="preserve">currently </w:t>
      </w:r>
      <w:r w:rsidR="00143D75">
        <w:t>no systematic process of extraction and analysis of health equity data.</w:t>
      </w:r>
      <w:r>
        <w:t xml:space="preserve"> The</w:t>
      </w:r>
      <w:r w:rsidR="00BF5312">
        <w:t xml:space="preserve"> aim of this project was to develop a consistent set of conditions and disease management indicators across the three ELC PCTs, for which data can be regularly extracted, by a variety of equity dimensions. </w:t>
      </w:r>
    </w:p>
    <w:p w:rsidR="00505F82" w:rsidRDefault="00505F82" w:rsidP="0004711E">
      <w:r>
        <w:t>Analysis of crude disease prevalence across the three PCTs provides each PCT with information on disease areas in which they may wish to focus their resources. Where the data shows wide discrepancies in prevalence between the PCTs, it is possible that these are due to differences in disease identification or recording practices, and further exploration is warranted.</w:t>
      </w:r>
    </w:p>
    <w:p w:rsidR="00505F82" w:rsidRDefault="00505F82" w:rsidP="0004711E">
      <w:r>
        <w:t>Analysis of selected chronic diseases by gender shows that the main burden of chronic disease falls on the male population in East London and the City, with the exception of obesity, which is higher in women in all three PCTs. Analysis by age group shows increasing disease prevalence with increasing age, highlighting the importance of early interventions to prevent disease risk-factors from accumulating. Analysis by ethnicity shows that for many chron</w:t>
      </w:r>
      <w:r w:rsidR="004F331A">
        <w:t>ic diseases, particularly smoking associated diseases, prevalence is highest</w:t>
      </w:r>
      <w:r>
        <w:t xml:space="preserve"> in the White population</w:t>
      </w:r>
      <w:r w:rsidR="004F331A">
        <w:t>, with diabetes more prevalent in the Asian population, and hypertension, obesity and serious mental illness more prevalent in the Black population.  Prevalence of the majority of chronic diseases investigated is seen to be higher in those with learning disabilities; serious mental illness; those are deaf-affected, registered blind or housebound.</w:t>
      </w:r>
    </w:p>
    <w:p w:rsidR="004F331A" w:rsidRDefault="004F331A" w:rsidP="0004711E">
      <w:r>
        <w:t xml:space="preserve">Analysis of selected disease management indicators for patients with diabetes and stroke show few differences between </w:t>
      </w:r>
      <w:r w:rsidR="000B62AC">
        <w:t xml:space="preserve">equity </w:t>
      </w:r>
      <w:r>
        <w:t xml:space="preserve">groups, due to the small number of patients involved. </w:t>
      </w:r>
      <w:r w:rsidR="000B62AC">
        <w:t>However the proportion of patients with diabetes and stroke in whom disease management indicators are met is lower amongst young and middle aged patients, than amongst older patients, suggesting opportunities for early interventions to prevent secondary complications of disease are being missed.</w:t>
      </w:r>
    </w:p>
    <w:p w:rsidR="00505F82" w:rsidRPr="000B62AC" w:rsidRDefault="000B62AC">
      <w:r>
        <w:t>It is recommended that this project is followed up with the development of an easy to use interface that will allow public health staff to directly access and analyse subsets of the data relevant to their work streams. Primary care data should continue to be extracted from EMIS records on an annual basis, to inform future needs assessments and service commissioning, and to allow the health equity effects of current and future interventions to be evaluated over time.</w:t>
      </w:r>
    </w:p>
    <w:p w:rsidR="003E7D5D" w:rsidRDefault="003E7D5D" w:rsidP="00015ECD">
      <w:pPr>
        <w:pStyle w:val="Heading1"/>
        <w:numPr>
          <w:ilvl w:val="0"/>
          <w:numId w:val="1"/>
        </w:numPr>
        <w:ind w:left="567" w:hanging="567"/>
      </w:pPr>
      <w:bookmarkStart w:id="2" w:name="_Toc320284317"/>
      <w:r>
        <w:lastRenderedPageBreak/>
        <w:t>Background</w:t>
      </w:r>
      <w:bookmarkEnd w:id="2"/>
    </w:p>
    <w:p w:rsidR="00015ECD" w:rsidRDefault="00015ECD" w:rsidP="00CC675E">
      <w:pPr>
        <w:pStyle w:val="Heading2"/>
        <w:numPr>
          <w:ilvl w:val="1"/>
          <w:numId w:val="1"/>
        </w:numPr>
        <w:ind w:left="567" w:hanging="567"/>
      </w:pPr>
      <w:bookmarkStart w:id="3" w:name="_Toc320284318"/>
      <w:r>
        <w:t>Health equity</w:t>
      </w:r>
      <w:bookmarkEnd w:id="3"/>
    </w:p>
    <w:p w:rsidR="003D5649" w:rsidRDefault="007C1D36" w:rsidP="007C1D36">
      <w:r>
        <w:t xml:space="preserve">Tackling health inequalities is a key function of public health, both nationally and locally. The recent Marmot Review ‘Fair Society, Healthy lives’, was commissioned </w:t>
      </w:r>
      <w:r w:rsidR="00B640DA">
        <w:t xml:space="preserve">nationally </w:t>
      </w:r>
      <w:r>
        <w:t>to provide a strategic review of heal</w:t>
      </w:r>
      <w:r w:rsidR="0032270C">
        <w:t>th ineq</w:t>
      </w:r>
      <w:r w:rsidR="00F31A12">
        <w:t>ualities in England. It</w:t>
      </w:r>
      <w:r w:rsidR="0032270C">
        <w:t>s</w:t>
      </w:r>
      <w:r>
        <w:t xml:space="preserve"> publication in 2010 revealed that in England, those living in the most deprived neighbourhoods </w:t>
      </w:r>
      <w:r w:rsidR="0032270C">
        <w:t>die, on average, seven years earlier than those in the least deprived neighbourhoods, and that the average difference in disability-free life expectancy between these two groups is 17 years.</w:t>
      </w:r>
      <w:r w:rsidR="003D5649">
        <w:rPr>
          <w:rStyle w:val="FootnoteReference"/>
        </w:rPr>
        <w:footnoteReference w:id="1"/>
      </w:r>
      <w:r w:rsidR="003D5649">
        <w:t xml:space="preserve"> The Review also identified the social and economic benefits to wider society of reducing these inequalities. The findings from the Marmot Review have shaped the current government’s public health white paper ‘Healthy Lives, Healthy People’;</w:t>
      </w:r>
      <w:r w:rsidR="003D5649">
        <w:rPr>
          <w:rStyle w:val="FootnoteReference"/>
        </w:rPr>
        <w:footnoteReference w:id="2"/>
      </w:r>
      <w:r w:rsidR="003D5649">
        <w:t xml:space="preserve"> the proposed Public Health Outcomes Framework for England;</w:t>
      </w:r>
      <w:r w:rsidR="003D5649">
        <w:rPr>
          <w:rStyle w:val="FootnoteReference"/>
        </w:rPr>
        <w:footnoteReference w:id="3"/>
      </w:r>
      <w:r w:rsidR="003D5649">
        <w:t xml:space="preserve"> and locally in East London and the City, the Primary Care Trust cluster’s corporate objectives.</w:t>
      </w:r>
      <w:r w:rsidR="003D5649">
        <w:rPr>
          <w:rStyle w:val="FootnoteReference"/>
        </w:rPr>
        <w:footnoteReference w:id="4"/>
      </w:r>
    </w:p>
    <w:p w:rsidR="00CC675E" w:rsidRDefault="00CC675E" w:rsidP="00CC675E">
      <w:pPr>
        <w:pStyle w:val="Heading2"/>
        <w:numPr>
          <w:ilvl w:val="1"/>
          <w:numId w:val="1"/>
        </w:numPr>
        <w:ind w:left="567" w:hanging="567"/>
      </w:pPr>
      <w:bookmarkStart w:id="4" w:name="_Toc320284319"/>
      <w:r>
        <w:t>NHS East London and the City</w:t>
      </w:r>
      <w:bookmarkEnd w:id="4"/>
    </w:p>
    <w:p w:rsidR="00CC675E" w:rsidRPr="00CC675E" w:rsidRDefault="00CC675E" w:rsidP="00CC675E">
      <w:r>
        <w:t>NHS East London and the City</w:t>
      </w:r>
      <w:r w:rsidR="00486CED">
        <w:t xml:space="preserve"> (ELC)</w:t>
      </w:r>
      <w:r>
        <w:t xml:space="preserve"> is a cluster of Primary Care Trusts comprising NHS City and Hackney, N</w:t>
      </w:r>
      <w:r w:rsidR="000B62AC">
        <w:t>HS Newham and NHS Tower Hamlets</w:t>
      </w:r>
      <w:r>
        <w:t>. The resident population is characterised by high levels of deprivation</w:t>
      </w:r>
      <w:r w:rsidR="00692CAA">
        <w:t>, with Hackney being the second, Tower Hamlets being the third and Newham being the sixth most deprived borough’s in the UK, yet there are also pockets of wealth, particularly within the City of London. There is great ethnic diversity with East London and the City, with over half of all residents having a minority ethnic bac</w:t>
      </w:r>
      <w:r w:rsidR="000B62AC">
        <w:t xml:space="preserve">kground. The population is </w:t>
      </w:r>
      <w:r w:rsidR="00692CAA">
        <w:t>relatively young, with around a t</w:t>
      </w:r>
      <w:r w:rsidR="007919EF">
        <w:t xml:space="preserve">hird being aged under 20, and the area is </w:t>
      </w:r>
      <w:r w:rsidR="00692CAA">
        <w:t>characterised by rapid population</w:t>
      </w:r>
      <w:r w:rsidR="00122214">
        <w:t xml:space="preserve"> growth, with the population or around 773,000 in 2010/11 expected to rise to over 869,000 by 2021.</w:t>
      </w:r>
    </w:p>
    <w:p w:rsidR="00122214" w:rsidRDefault="00122214" w:rsidP="00122214">
      <w:pPr>
        <w:pStyle w:val="Heading2"/>
        <w:numPr>
          <w:ilvl w:val="1"/>
          <w:numId w:val="1"/>
        </w:numPr>
        <w:ind w:left="567" w:hanging="567"/>
      </w:pPr>
      <w:bookmarkStart w:id="5" w:name="_Toc320284320"/>
      <w:r>
        <w:t>Joint strategic needs assessment</w:t>
      </w:r>
      <w:bookmarkEnd w:id="5"/>
    </w:p>
    <w:p w:rsidR="001C1F52" w:rsidRDefault="00122214" w:rsidP="007C1D36">
      <w:r>
        <w:t xml:space="preserve">The process of Joint Strategic Needs Assessment </w:t>
      </w:r>
      <w:r w:rsidR="00486CED">
        <w:t xml:space="preserve">(JSNA) </w:t>
      </w:r>
      <w:r>
        <w:t>is a key public health tool, used to provide a comprehensive analysis of the health and well-being needs of local populations. Analysis is then used to shape local commissioning priorities. The availability of more detailed information about burden of disease, for example by different equity dimension</w:t>
      </w:r>
      <w:r w:rsidR="00B640DA">
        <w:t>s</w:t>
      </w:r>
      <w:r>
        <w:t>, allows need to be better identified, and resources to be targeted more effectively, to address u</w:t>
      </w:r>
      <w:r w:rsidR="00486CED">
        <w:t xml:space="preserve">nmet need, </w:t>
      </w:r>
      <w:r w:rsidR="007919EF">
        <w:t xml:space="preserve">and </w:t>
      </w:r>
      <w:r w:rsidR="00486CED">
        <w:t>health inequalities.</w:t>
      </w:r>
    </w:p>
    <w:p w:rsidR="001C1F52" w:rsidRDefault="001C1F52" w:rsidP="001C1F52">
      <w:pPr>
        <w:pStyle w:val="Heading2"/>
        <w:numPr>
          <w:ilvl w:val="1"/>
          <w:numId w:val="1"/>
        </w:numPr>
        <w:ind w:left="567" w:hanging="567"/>
      </w:pPr>
      <w:bookmarkStart w:id="6" w:name="_Toc320284321"/>
      <w:r>
        <w:t>Primary care data and the Clinical Effectiveness Group</w:t>
      </w:r>
      <w:bookmarkEnd w:id="6"/>
    </w:p>
    <w:p w:rsidR="001C1F52" w:rsidRDefault="001C1F52" w:rsidP="007C1D36">
      <w:pPr>
        <w:sectPr w:rsidR="001C1F52" w:rsidSect="00CA5129">
          <w:headerReference w:type="even" r:id="rId10"/>
          <w:headerReference w:type="default" r:id="rId11"/>
          <w:footerReference w:type="default" r:id="rId12"/>
          <w:headerReference w:type="first" r:id="rId13"/>
          <w:pgSz w:w="11906" w:h="16838"/>
          <w:pgMar w:top="1276" w:right="1440" w:bottom="1440" w:left="1440" w:header="708" w:footer="283" w:gutter="0"/>
          <w:cols w:space="708"/>
          <w:docGrid w:linePitch="360"/>
        </w:sectPr>
      </w:pPr>
      <w:r>
        <w:t>General practices in East London and the City currently record patient information using the electronic patient record system EMIS. The Clinical Effectiveness Group (CEG), based Queen Mary University of London, are a multi-disciplinary team of ge</w:t>
      </w:r>
      <w:r w:rsidR="007919EF">
        <w:t xml:space="preserve">neral practise clinical leads, </w:t>
      </w:r>
      <w:r>
        <w:t xml:space="preserve">data analysts and researches. They have access to the primary care data recorded on EMIS, and are commissioned by NHS ELC to </w:t>
      </w:r>
      <w:r w:rsidRPr="00486CED">
        <w:t>promote equality of access to effective primary care through the use of evidence based guidelines, practice facilitation, audit, serv</w:t>
      </w:r>
      <w:r w:rsidR="000B62AC">
        <w:t>ice development and research. Public health strategists can access this information by making ad-hoc data requests to the CEG. There is however currently no systematic process of extraction and analysis of health equity data. The aim of this project was to develop a consistent set of conditions and disease management indicators across the three ELC PCTs, for which data can be regularly extracted, by a variety of equity dimensions.</w:t>
      </w:r>
    </w:p>
    <w:p w:rsidR="003E7D5D" w:rsidRPr="00CA5129" w:rsidRDefault="00E35E3C" w:rsidP="001F40AE">
      <w:pPr>
        <w:pStyle w:val="Heading1"/>
        <w:numPr>
          <w:ilvl w:val="0"/>
          <w:numId w:val="1"/>
        </w:numPr>
        <w:spacing w:before="0"/>
        <w:ind w:left="567" w:hanging="567"/>
      </w:pPr>
      <w:r>
        <w:lastRenderedPageBreak/>
        <w:br w:type="page"/>
      </w:r>
      <w:bookmarkStart w:id="7" w:name="_Toc320284322"/>
      <w:r w:rsidR="003E7D5D">
        <w:lastRenderedPageBreak/>
        <w:t>Aim and objectives</w:t>
      </w:r>
      <w:bookmarkEnd w:id="7"/>
    </w:p>
    <w:p w:rsidR="00B640DA" w:rsidRPr="00E35E3C" w:rsidRDefault="00B640DA" w:rsidP="00E35E3C">
      <w:pPr>
        <w:spacing w:before="120" w:after="0"/>
        <w:rPr>
          <w:b/>
          <w:u w:val="single"/>
        </w:rPr>
      </w:pPr>
      <w:r w:rsidRPr="00E35E3C">
        <w:rPr>
          <w:b/>
          <w:u w:val="single"/>
        </w:rPr>
        <w:t>Aim</w:t>
      </w:r>
    </w:p>
    <w:p w:rsidR="00B640DA" w:rsidRDefault="00B640DA" w:rsidP="00B640DA">
      <w:r w:rsidRPr="00B640DA">
        <w:t xml:space="preserve">To improve </w:t>
      </w:r>
      <w:r>
        <w:t>access to information on disease prevalence and management by equity dimension</w:t>
      </w:r>
      <w:r w:rsidR="00B74776">
        <w:t>s</w:t>
      </w:r>
      <w:r>
        <w:t xml:space="preserve"> in East London and the City, in order to better inform clinical commissioning.</w:t>
      </w:r>
    </w:p>
    <w:p w:rsidR="00B640DA" w:rsidRPr="00E35E3C" w:rsidRDefault="00B640DA" w:rsidP="00E35E3C">
      <w:pPr>
        <w:spacing w:after="0"/>
        <w:rPr>
          <w:b/>
          <w:u w:val="single"/>
        </w:rPr>
      </w:pPr>
      <w:r w:rsidRPr="00E35E3C">
        <w:rPr>
          <w:b/>
          <w:u w:val="single"/>
        </w:rPr>
        <w:t>Objectives</w:t>
      </w:r>
    </w:p>
    <w:p w:rsidR="00B640DA" w:rsidRDefault="00B74776" w:rsidP="00B74776">
      <w:pPr>
        <w:pStyle w:val="ListParagraph"/>
        <w:numPr>
          <w:ilvl w:val="0"/>
          <w:numId w:val="5"/>
        </w:numPr>
      </w:pPr>
      <w:r w:rsidRPr="00B74776">
        <w:t xml:space="preserve">To </w:t>
      </w:r>
      <w:r>
        <w:t>provide access to practice level prevalence of the following chronic conditions, for all general practice populations in East London and the City:</w:t>
      </w:r>
    </w:p>
    <w:p w:rsidR="00B74776" w:rsidRDefault="00B74776" w:rsidP="00B74776">
      <w:pPr>
        <w:sectPr w:rsidR="00B74776" w:rsidSect="00E35E3C">
          <w:type w:val="continuous"/>
          <w:pgSz w:w="11906" w:h="16838"/>
          <w:pgMar w:top="1440" w:right="1440" w:bottom="1440" w:left="1440" w:header="708" w:footer="283" w:gutter="0"/>
          <w:cols w:space="708"/>
          <w:docGrid w:linePitch="360"/>
        </w:sectPr>
      </w:pPr>
    </w:p>
    <w:p w:rsidR="00B74776" w:rsidRDefault="00B74776" w:rsidP="005704A9">
      <w:pPr>
        <w:pStyle w:val="ListParagraph"/>
        <w:numPr>
          <w:ilvl w:val="0"/>
          <w:numId w:val="4"/>
        </w:numPr>
        <w:ind w:right="119"/>
      </w:pPr>
      <w:r>
        <w:lastRenderedPageBreak/>
        <w:t>Asthma</w:t>
      </w:r>
    </w:p>
    <w:p w:rsidR="00C477F3" w:rsidRDefault="00C477F3" w:rsidP="005704A9">
      <w:pPr>
        <w:pStyle w:val="ListParagraph"/>
        <w:numPr>
          <w:ilvl w:val="0"/>
          <w:numId w:val="4"/>
        </w:numPr>
        <w:ind w:right="119"/>
      </w:pPr>
      <w:r>
        <w:t>Atrial fibrilation</w:t>
      </w:r>
    </w:p>
    <w:p w:rsidR="00B74776" w:rsidRDefault="00B74776" w:rsidP="005704A9">
      <w:pPr>
        <w:pStyle w:val="ListParagraph"/>
        <w:numPr>
          <w:ilvl w:val="0"/>
          <w:numId w:val="4"/>
        </w:numPr>
        <w:ind w:right="119"/>
      </w:pPr>
      <w:r>
        <w:t>Cancer</w:t>
      </w:r>
    </w:p>
    <w:p w:rsidR="00B74776" w:rsidRDefault="00B74776" w:rsidP="005704A9">
      <w:pPr>
        <w:pStyle w:val="ListParagraph"/>
        <w:numPr>
          <w:ilvl w:val="0"/>
          <w:numId w:val="4"/>
        </w:numPr>
        <w:ind w:right="119"/>
      </w:pPr>
      <w:r>
        <w:t>Cataracts</w:t>
      </w:r>
    </w:p>
    <w:p w:rsidR="00C477F3" w:rsidRDefault="005704A9" w:rsidP="005704A9">
      <w:pPr>
        <w:pStyle w:val="ListParagraph"/>
        <w:numPr>
          <w:ilvl w:val="0"/>
          <w:numId w:val="4"/>
        </w:numPr>
        <w:ind w:right="119"/>
      </w:pPr>
      <w:r>
        <w:t xml:space="preserve">Chronic kidney </w:t>
      </w:r>
      <w:r w:rsidR="00C477F3">
        <w:t>disease</w:t>
      </w:r>
    </w:p>
    <w:p w:rsidR="00B74776" w:rsidRDefault="000F56AB" w:rsidP="005704A9">
      <w:pPr>
        <w:pStyle w:val="ListParagraph"/>
        <w:numPr>
          <w:ilvl w:val="0"/>
          <w:numId w:val="4"/>
        </w:numPr>
        <w:ind w:right="119"/>
      </w:pPr>
      <w:r>
        <w:t>CH</w:t>
      </w:r>
      <w:r w:rsidR="00B74776">
        <w:t>D</w:t>
      </w:r>
    </w:p>
    <w:p w:rsidR="00B74776" w:rsidRDefault="000F56AB" w:rsidP="005704A9">
      <w:pPr>
        <w:pStyle w:val="ListParagraph"/>
        <w:numPr>
          <w:ilvl w:val="0"/>
          <w:numId w:val="4"/>
        </w:numPr>
        <w:ind w:right="119"/>
      </w:pPr>
      <w:r>
        <w:t>COP</w:t>
      </w:r>
      <w:r w:rsidR="00B74776">
        <w:t>D</w:t>
      </w:r>
    </w:p>
    <w:p w:rsidR="00B74776" w:rsidRDefault="00B74776" w:rsidP="005704A9">
      <w:pPr>
        <w:pStyle w:val="ListParagraph"/>
        <w:numPr>
          <w:ilvl w:val="0"/>
          <w:numId w:val="4"/>
        </w:numPr>
        <w:ind w:right="119"/>
      </w:pPr>
      <w:r>
        <w:t>Dementia</w:t>
      </w:r>
    </w:p>
    <w:p w:rsidR="00C477F3" w:rsidRDefault="00C477F3" w:rsidP="005704A9">
      <w:pPr>
        <w:pStyle w:val="ListParagraph"/>
        <w:numPr>
          <w:ilvl w:val="0"/>
          <w:numId w:val="4"/>
        </w:numPr>
        <w:ind w:right="119"/>
      </w:pPr>
      <w:r>
        <w:t>Depression</w:t>
      </w:r>
    </w:p>
    <w:p w:rsidR="00B74776" w:rsidRDefault="00B74776" w:rsidP="005704A9">
      <w:pPr>
        <w:pStyle w:val="ListParagraph"/>
        <w:numPr>
          <w:ilvl w:val="0"/>
          <w:numId w:val="4"/>
        </w:numPr>
        <w:ind w:right="423"/>
      </w:pPr>
      <w:r>
        <w:t>Diabetes</w:t>
      </w:r>
    </w:p>
    <w:p w:rsidR="00B74776" w:rsidRDefault="00B74776" w:rsidP="005704A9">
      <w:pPr>
        <w:pStyle w:val="ListParagraph"/>
        <w:numPr>
          <w:ilvl w:val="0"/>
          <w:numId w:val="4"/>
        </w:numPr>
        <w:ind w:left="567" w:right="423" w:hanging="425"/>
      </w:pPr>
      <w:r>
        <w:lastRenderedPageBreak/>
        <w:t>Epilepsy</w:t>
      </w:r>
    </w:p>
    <w:p w:rsidR="00B74776" w:rsidRDefault="00B74776" w:rsidP="005704A9">
      <w:pPr>
        <w:pStyle w:val="ListParagraph"/>
        <w:numPr>
          <w:ilvl w:val="0"/>
          <w:numId w:val="4"/>
        </w:numPr>
        <w:ind w:left="567" w:right="423" w:hanging="425"/>
      </w:pPr>
      <w:r>
        <w:t>Glaucoma</w:t>
      </w:r>
    </w:p>
    <w:p w:rsidR="00C477F3" w:rsidRDefault="00C477F3" w:rsidP="005704A9">
      <w:pPr>
        <w:pStyle w:val="ListParagraph"/>
        <w:numPr>
          <w:ilvl w:val="0"/>
          <w:numId w:val="4"/>
        </w:numPr>
        <w:ind w:left="567" w:right="423" w:hanging="425"/>
      </w:pPr>
      <w:r>
        <w:t>Heart failure</w:t>
      </w:r>
    </w:p>
    <w:p w:rsidR="00B74776" w:rsidRDefault="00B74776" w:rsidP="005704A9">
      <w:pPr>
        <w:pStyle w:val="ListParagraph"/>
        <w:numPr>
          <w:ilvl w:val="0"/>
          <w:numId w:val="4"/>
        </w:numPr>
        <w:ind w:left="567" w:right="281" w:hanging="425"/>
      </w:pPr>
      <w:r>
        <w:t>HIV</w:t>
      </w:r>
    </w:p>
    <w:p w:rsidR="00B74776" w:rsidRDefault="00B74776" w:rsidP="005704A9">
      <w:pPr>
        <w:pStyle w:val="ListParagraph"/>
        <w:numPr>
          <w:ilvl w:val="0"/>
          <w:numId w:val="4"/>
        </w:numPr>
        <w:ind w:left="567" w:right="281" w:hanging="425"/>
      </w:pPr>
      <w:r>
        <w:t>Hypertension</w:t>
      </w:r>
    </w:p>
    <w:p w:rsidR="00B74776" w:rsidRDefault="00B74776" w:rsidP="005704A9">
      <w:pPr>
        <w:pStyle w:val="ListParagraph"/>
        <w:numPr>
          <w:ilvl w:val="0"/>
          <w:numId w:val="4"/>
        </w:numPr>
        <w:ind w:left="567" w:right="281" w:hanging="425"/>
      </w:pPr>
      <w:r>
        <w:t>Learning disabilities</w:t>
      </w:r>
    </w:p>
    <w:p w:rsidR="00B74776" w:rsidRDefault="00B74776" w:rsidP="005704A9">
      <w:pPr>
        <w:pStyle w:val="ListParagraph"/>
        <w:numPr>
          <w:ilvl w:val="0"/>
          <w:numId w:val="4"/>
        </w:numPr>
        <w:ind w:left="567" w:right="281" w:hanging="425"/>
      </w:pPr>
      <w:r>
        <w:t>Motor neurone disease</w:t>
      </w:r>
    </w:p>
    <w:p w:rsidR="00B74776" w:rsidRDefault="00B74776" w:rsidP="005704A9">
      <w:pPr>
        <w:pStyle w:val="ListParagraph"/>
        <w:numPr>
          <w:ilvl w:val="0"/>
          <w:numId w:val="4"/>
        </w:numPr>
        <w:ind w:left="567" w:right="281" w:hanging="425"/>
      </w:pPr>
      <w:r>
        <w:t>Multiple sclerosis</w:t>
      </w:r>
    </w:p>
    <w:p w:rsidR="00B74776" w:rsidRDefault="00B74776" w:rsidP="005704A9">
      <w:pPr>
        <w:pStyle w:val="ListParagraph"/>
        <w:numPr>
          <w:ilvl w:val="0"/>
          <w:numId w:val="4"/>
        </w:numPr>
        <w:ind w:left="567" w:right="281" w:hanging="425"/>
      </w:pPr>
      <w:r>
        <w:t>Muscular dystrophy</w:t>
      </w:r>
    </w:p>
    <w:p w:rsidR="00B74776" w:rsidRDefault="00B74776" w:rsidP="005704A9">
      <w:pPr>
        <w:pStyle w:val="ListParagraph"/>
        <w:numPr>
          <w:ilvl w:val="0"/>
          <w:numId w:val="4"/>
        </w:numPr>
        <w:ind w:left="567" w:right="281" w:hanging="425"/>
      </w:pPr>
      <w:r>
        <w:t>Osteoporosis</w:t>
      </w:r>
    </w:p>
    <w:p w:rsidR="00B74776" w:rsidRDefault="00B74776" w:rsidP="005704A9">
      <w:pPr>
        <w:pStyle w:val="ListParagraph"/>
        <w:numPr>
          <w:ilvl w:val="0"/>
          <w:numId w:val="4"/>
        </w:numPr>
        <w:tabs>
          <w:tab w:val="left" w:pos="567"/>
        </w:tabs>
        <w:ind w:left="426" w:right="281" w:hanging="426"/>
      </w:pPr>
      <w:r>
        <w:lastRenderedPageBreak/>
        <w:t>Palliative Care</w:t>
      </w:r>
    </w:p>
    <w:p w:rsidR="005704A9" w:rsidRDefault="005704A9" w:rsidP="005704A9">
      <w:pPr>
        <w:pStyle w:val="ListParagraph"/>
        <w:numPr>
          <w:ilvl w:val="0"/>
          <w:numId w:val="4"/>
        </w:numPr>
        <w:tabs>
          <w:tab w:val="left" w:pos="567"/>
        </w:tabs>
        <w:ind w:left="426" w:right="281" w:hanging="426"/>
      </w:pPr>
      <w:r>
        <w:t>Parkinson’s disease</w:t>
      </w:r>
    </w:p>
    <w:p w:rsidR="00B74776" w:rsidRDefault="00B74776" w:rsidP="005704A9">
      <w:pPr>
        <w:pStyle w:val="ListParagraph"/>
        <w:numPr>
          <w:ilvl w:val="0"/>
          <w:numId w:val="4"/>
        </w:numPr>
        <w:tabs>
          <w:tab w:val="left" w:pos="426"/>
          <w:tab w:val="left" w:pos="567"/>
        </w:tabs>
        <w:ind w:left="426" w:hanging="426"/>
      </w:pPr>
      <w:r>
        <w:t>Retinopathy</w:t>
      </w:r>
    </w:p>
    <w:p w:rsidR="00B74776" w:rsidRDefault="00B74776" w:rsidP="005704A9">
      <w:pPr>
        <w:pStyle w:val="ListParagraph"/>
        <w:numPr>
          <w:ilvl w:val="0"/>
          <w:numId w:val="4"/>
        </w:numPr>
        <w:tabs>
          <w:tab w:val="left" w:pos="426"/>
          <w:tab w:val="left" w:pos="567"/>
        </w:tabs>
        <w:ind w:left="426" w:hanging="426"/>
      </w:pPr>
      <w:r>
        <w:t>Rheumatoid arthritis</w:t>
      </w:r>
    </w:p>
    <w:p w:rsidR="00B74776" w:rsidRDefault="00B74776" w:rsidP="005704A9">
      <w:pPr>
        <w:pStyle w:val="ListParagraph"/>
        <w:numPr>
          <w:ilvl w:val="0"/>
          <w:numId w:val="4"/>
        </w:numPr>
        <w:tabs>
          <w:tab w:val="left" w:pos="426"/>
          <w:tab w:val="left" w:pos="567"/>
        </w:tabs>
        <w:ind w:left="426" w:hanging="426"/>
      </w:pPr>
      <w:r>
        <w:t>Senile macular degeneration</w:t>
      </w:r>
    </w:p>
    <w:p w:rsidR="00B74776" w:rsidRDefault="00B74776" w:rsidP="005704A9">
      <w:pPr>
        <w:pStyle w:val="ListParagraph"/>
        <w:numPr>
          <w:ilvl w:val="0"/>
          <w:numId w:val="4"/>
        </w:numPr>
        <w:tabs>
          <w:tab w:val="left" w:pos="426"/>
          <w:tab w:val="left" w:pos="567"/>
        </w:tabs>
        <w:ind w:left="426" w:hanging="426"/>
      </w:pPr>
      <w:r>
        <w:t>Serious mental illness</w:t>
      </w:r>
    </w:p>
    <w:p w:rsidR="00B74776" w:rsidRDefault="00B74776" w:rsidP="005704A9">
      <w:pPr>
        <w:pStyle w:val="ListParagraph"/>
        <w:numPr>
          <w:ilvl w:val="0"/>
          <w:numId w:val="4"/>
        </w:numPr>
        <w:tabs>
          <w:tab w:val="left" w:pos="426"/>
          <w:tab w:val="left" w:pos="567"/>
        </w:tabs>
        <w:ind w:left="426" w:hanging="426"/>
      </w:pPr>
      <w:r>
        <w:t>Spinal cord injury</w:t>
      </w:r>
    </w:p>
    <w:p w:rsidR="00B74776" w:rsidRDefault="000F56AB" w:rsidP="005704A9">
      <w:pPr>
        <w:pStyle w:val="ListParagraph"/>
        <w:numPr>
          <w:ilvl w:val="0"/>
          <w:numId w:val="4"/>
        </w:numPr>
        <w:tabs>
          <w:tab w:val="left" w:pos="426"/>
          <w:tab w:val="left" w:pos="567"/>
        </w:tabs>
        <w:ind w:left="426" w:hanging="426"/>
        <w:sectPr w:rsidR="00B74776" w:rsidSect="005704A9">
          <w:type w:val="continuous"/>
          <w:pgSz w:w="11906" w:h="16838"/>
          <w:pgMar w:top="1440" w:right="1133" w:bottom="1440" w:left="1440" w:header="708" w:footer="708" w:gutter="0"/>
          <w:cols w:num="3" w:space="22"/>
          <w:docGrid w:linePitch="360"/>
        </w:sectPr>
      </w:pPr>
      <w:r>
        <w:t>Stroke</w:t>
      </w:r>
    </w:p>
    <w:p w:rsidR="000F56AB" w:rsidRDefault="000F56AB" w:rsidP="000F56AB">
      <w:pPr>
        <w:pStyle w:val="ListParagraph"/>
      </w:pPr>
    </w:p>
    <w:p w:rsidR="00B74776" w:rsidRDefault="00B74776" w:rsidP="000F56AB">
      <w:pPr>
        <w:pStyle w:val="ListParagraph"/>
        <w:numPr>
          <w:ilvl w:val="0"/>
          <w:numId w:val="5"/>
        </w:numPr>
      </w:pPr>
      <w:r w:rsidRPr="00B74776">
        <w:t xml:space="preserve">To </w:t>
      </w:r>
      <w:r>
        <w:t xml:space="preserve">provide access to </w:t>
      </w:r>
      <w:r w:rsidR="000F56AB">
        <w:t xml:space="preserve">borough </w:t>
      </w:r>
      <w:r>
        <w:t xml:space="preserve">level prevalence of the following </w:t>
      </w:r>
      <w:r w:rsidR="000F56AB">
        <w:t xml:space="preserve">sub-set of </w:t>
      </w:r>
      <w:r>
        <w:t>chronic conditions</w:t>
      </w:r>
      <w:r w:rsidR="000F56AB">
        <w:t xml:space="preserve"> by equity dimensions of: gender; age; ethnicity; deprivation; learning disability; serious mental illness; deaf affected; profoundly deaf; registered blind; housebound </w:t>
      </w:r>
      <w:r>
        <w:t xml:space="preserve">for all </w:t>
      </w:r>
      <w:r w:rsidR="000F56AB">
        <w:t xml:space="preserve">boroughs </w:t>
      </w:r>
      <w:r>
        <w:t>in East London and the City:</w:t>
      </w:r>
    </w:p>
    <w:p w:rsidR="000F56AB" w:rsidRDefault="000F56AB" w:rsidP="000F56AB">
      <w:pPr>
        <w:pStyle w:val="ListParagraph"/>
      </w:pPr>
    </w:p>
    <w:p w:rsidR="000F56AB" w:rsidRDefault="000F56AB" w:rsidP="000F56AB">
      <w:pPr>
        <w:pStyle w:val="ListParagraph"/>
        <w:numPr>
          <w:ilvl w:val="0"/>
          <w:numId w:val="8"/>
        </w:numPr>
        <w:sectPr w:rsidR="000F56AB" w:rsidSect="0032270C">
          <w:type w:val="continuous"/>
          <w:pgSz w:w="11906" w:h="16838"/>
          <w:pgMar w:top="1440" w:right="1440" w:bottom="1440" w:left="1440" w:header="708" w:footer="708" w:gutter="0"/>
          <w:cols w:space="708"/>
          <w:docGrid w:linePitch="360"/>
        </w:sectPr>
      </w:pPr>
    </w:p>
    <w:p w:rsidR="000F56AB" w:rsidRDefault="000F56AB" w:rsidP="000F56AB">
      <w:pPr>
        <w:pStyle w:val="ListParagraph"/>
        <w:numPr>
          <w:ilvl w:val="0"/>
          <w:numId w:val="8"/>
        </w:numPr>
        <w:ind w:right="261"/>
      </w:pPr>
      <w:r>
        <w:lastRenderedPageBreak/>
        <w:t>Asthma</w:t>
      </w:r>
    </w:p>
    <w:p w:rsidR="000F56AB" w:rsidRDefault="000F56AB" w:rsidP="000F56AB">
      <w:pPr>
        <w:pStyle w:val="ListParagraph"/>
        <w:numPr>
          <w:ilvl w:val="0"/>
          <w:numId w:val="8"/>
        </w:numPr>
        <w:ind w:right="261"/>
      </w:pPr>
      <w:r>
        <w:t>Cancer</w:t>
      </w:r>
    </w:p>
    <w:p w:rsidR="000F56AB" w:rsidRDefault="000F56AB" w:rsidP="000F56AB">
      <w:pPr>
        <w:pStyle w:val="ListParagraph"/>
        <w:numPr>
          <w:ilvl w:val="0"/>
          <w:numId w:val="8"/>
        </w:numPr>
        <w:ind w:right="261"/>
      </w:pPr>
      <w:r>
        <w:t>CHD</w:t>
      </w:r>
    </w:p>
    <w:p w:rsidR="000F56AB" w:rsidRDefault="000F56AB" w:rsidP="000F56AB">
      <w:pPr>
        <w:pStyle w:val="ListParagraph"/>
        <w:numPr>
          <w:ilvl w:val="0"/>
          <w:numId w:val="8"/>
        </w:numPr>
        <w:ind w:right="261"/>
      </w:pPr>
      <w:r>
        <w:t>COPD</w:t>
      </w:r>
    </w:p>
    <w:p w:rsidR="000F56AB" w:rsidRDefault="000F56AB" w:rsidP="000F56AB">
      <w:pPr>
        <w:pStyle w:val="ListParagraph"/>
        <w:numPr>
          <w:ilvl w:val="0"/>
          <w:numId w:val="8"/>
        </w:numPr>
        <w:ind w:left="284" w:right="261" w:hanging="426"/>
      </w:pPr>
      <w:r>
        <w:lastRenderedPageBreak/>
        <w:t>Diabetes</w:t>
      </w:r>
    </w:p>
    <w:p w:rsidR="000F56AB" w:rsidRDefault="000F56AB" w:rsidP="000F56AB">
      <w:pPr>
        <w:pStyle w:val="ListParagraph"/>
        <w:numPr>
          <w:ilvl w:val="0"/>
          <w:numId w:val="8"/>
        </w:numPr>
        <w:ind w:left="284" w:right="261" w:hanging="426"/>
      </w:pPr>
      <w:r>
        <w:t>Hypertension</w:t>
      </w:r>
    </w:p>
    <w:p w:rsidR="000F56AB" w:rsidRDefault="000F56AB" w:rsidP="000F56AB">
      <w:pPr>
        <w:pStyle w:val="ListParagraph"/>
        <w:numPr>
          <w:ilvl w:val="0"/>
          <w:numId w:val="8"/>
        </w:numPr>
        <w:ind w:left="284" w:right="261" w:hanging="426"/>
      </w:pPr>
      <w:r>
        <w:t>Learning disabilities</w:t>
      </w:r>
    </w:p>
    <w:p w:rsidR="000F56AB" w:rsidRDefault="000F56AB" w:rsidP="000F56AB">
      <w:pPr>
        <w:pStyle w:val="ListParagraph"/>
        <w:numPr>
          <w:ilvl w:val="0"/>
          <w:numId w:val="8"/>
        </w:numPr>
        <w:ind w:left="284" w:right="261" w:hanging="426"/>
      </w:pPr>
      <w:r>
        <w:t>Obesity</w:t>
      </w:r>
    </w:p>
    <w:p w:rsidR="000F56AB" w:rsidRDefault="000F56AB" w:rsidP="000F56AB">
      <w:pPr>
        <w:pStyle w:val="ListParagraph"/>
        <w:numPr>
          <w:ilvl w:val="0"/>
          <w:numId w:val="8"/>
        </w:numPr>
        <w:ind w:left="142" w:right="261" w:hanging="426"/>
      </w:pPr>
      <w:r>
        <w:lastRenderedPageBreak/>
        <w:t>Serious mental illness</w:t>
      </w:r>
    </w:p>
    <w:p w:rsidR="000F56AB" w:rsidRDefault="000F56AB" w:rsidP="000F56AB">
      <w:pPr>
        <w:pStyle w:val="ListParagraph"/>
        <w:numPr>
          <w:ilvl w:val="0"/>
          <w:numId w:val="8"/>
        </w:numPr>
        <w:ind w:left="142" w:right="261" w:hanging="426"/>
      </w:pPr>
      <w:r>
        <w:t>Smoking</w:t>
      </w:r>
    </w:p>
    <w:p w:rsidR="000F56AB" w:rsidRPr="000F56AB" w:rsidRDefault="000F56AB" w:rsidP="000F56AB">
      <w:pPr>
        <w:pStyle w:val="ListParagraph"/>
        <w:numPr>
          <w:ilvl w:val="0"/>
          <w:numId w:val="8"/>
        </w:numPr>
        <w:ind w:left="142" w:right="261" w:hanging="426"/>
        <w:sectPr w:rsidR="000F56AB" w:rsidRPr="000F56AB" w:rsidSect="000F56AB">
          <w:type w:val="continuous"/>
          <w:pgSz w:w="11906" w:h="16838"/>
          <w:pgMar w:top="1440" w:right="1440" w:bottom="1440" w:left="1440" w:header="708" w:footer="708" w:gutter="0"/>
          <w:cols w:num="3" w:space="931"/>
          <w:docGrid w:linePitch="360"/>
        </w:sectPr>
      </w:pPr>
      <w:r>
        <w:t>Stroke</w:t>
      </w:r>
    </w:p>
    <w:p w:rsidR="000F56AB" w:rsidRDefault="000F56AB" w:rsidP="000F56AB">
      <w:pPr>
        <w:pStyle w:val="ListParagraph"/>
      </w:pPr>
    </w:p>
    <w:p w:rsidR="000F56AB" w:rsidRDefault="000F56AB" w:rsidP="000F56AB">
      <w:pPr>
        <w:pStyle w:val="ListParagraph"/>
        <w:numPr>
          <w:ilvl w:val="0"/>
          <w:numId w:val="5"/>
        </w:numPr>
      </w:pPr>
      <w:r w:rsidRPr="00B74776">
        <w:t xml:space="preserve">To </w:t>
      </w:r>
      <w:r>
        <w:t>provide access to borough level prevalence of the following disease management indicators by equity dimensions of: gender; age; ethnicity; deprivation; learning disability; serious mental illness; deaf affected; profoundly deaf; registered blind; housebound for all boroughs in East London and the City:</w:t>
      </w:r>
    </w:p>
    <w:p w:rsidR="000F56AB" w:rsidRDefault="000F56AB" w:rsidP="000F56AB">
      <w:pPr>
        <w:pStyle w:val="ListParagraph"/>
      </w:pPr>
    </w:p>
    <w:p w:rsidR="00A91391" w:rsidRDefault="00A91391" w:rsidP="000F56AB">
      <w:pPr>
        <w:pStyle w:val="ListParagraph"/>
        <w:numPr>
          <w:ilvl w:val="0"/>
          <w:numId w:val="12"/>
        </w:numPr>
        <w:sectPr w:rsidR="00A91391" w:rsidSect="0032270C">
          <w:type w:val="continuous"/>
          <w:pgSz w:w="11906" w:h="16838"/>
          <w:pgMar w:top="1440" w:right="1440" w:bottom="1440" w:left="1440" w:header="708" w:footer="708" w:gutter="0"/>
          <w:cols w:space="708"/>
          <w:docGrid w:linePitch="360"/>
        </w:sectPr>
      </w:pPr>
    </w:p>
    <w:p w:rsidR="000F56AB" w:rsidRDefault="00A91391" w:rsidP="000F56AB">
      <w:pPr>
        <w:pStyle w:val="ListParagraph"/>
        <w:numPr>
          <w:ilvl w:val="0"/>
          <w:numId w:val="12"/>
        </w:numPr>
      </w:pPr>
      <w:r>
        <w:lastRenderedPageBreak/>
        <w:t>Diabetes:</w:t>
      </w:r>
    </w:p>
    <w:p w:rsidR="00A91391" w:rsidRDefault="00962A06" w:rsidP="00A91391">
      <w:pPr>
        <w:pStyle w:val="ListParagraph"/>
        <w:numPr>
          <w:ilvl w:val="1"/>
          <w:numId w:val="12"/>
        </w:numPr>
      </w:pPr>
      <w:r>
        <w:t>HbA1c &lt;7.5mmol/</w:t>
      </w:r>
      <w:r w:rsidR="00A91391">
        <w:t>l</w:t>
      </w:r>
    </w:p>
    <w:p w:rsidR="00A91391" w:rsidRDefault="00A91391" w:rsidP="00A91391">
      <w:pPr>
        <w:pStyle w:val="ListParagraph"/>
        <w:numPr>
          <w:ilvl w:val="1"/>
          <w:numId w:val="12"/>
        </w:numPr>
      </w:pPr>
      <w:r>
        <w:t>BP &lt;140</w:t>
      </w:r>
      <w:r w:rsidR="00962A06">
        <w:t>/80</w:t>
      </w:r>
      <w:r>
        <w:t>mmHg</w:t>
      </w:r>
    </w:p>
    <w:p w:rsidR="00A91391" w:rsidRDefault="00A91391" w:rsidP="00962A06">
      <w:pPr>
        <w:pStyle w:val="ListParagraph"/>
        <w:numPr>
          <w:ilvl w:val="1"/>
          <w:numId w:val="12"/>
        </w:numPr>
        <w:ind w:right="-236"/>
      </w:pPr>
      <w:r>
        <w:t xml:space="preserve">Retinopathy </w:t>
      </w:r>
      <w:r w:rsidR="00962A06">
        <w:t>screening attended</w:t>
      </w:r>
    </w:p>
    <w:p w:rsidR="00A91391" w:rsidRDefault="00A91391" w:rsidP="00A91391">
      <w:pPr>
        <w:pStyle w:val="ListParagraph"/>
        <w:numPr>
          <w:ilvl w:val="0"/>
          <w:numId w:val="12"/>
        </w:numPr>
      </w:pPr>
      <w:r>
        <w:lastRenderedPageBreak/>
        <w:t>Stroke</w:t>
      </w:r>
      <w:r w:rsidR="00962A06">
        <w:t>:</w:t>
      </w:r>
    </w:p>
    <w:p w:rsidR="00A91391" w:rsidRDefault="003F4511" w:rsidP="00A91391">
      <w:pPr>
        <w:pStyle w:val="ListParagraph"/>
        <w:numPr>
          <w:ilvl w:val="1"/>
          <w:numId w:val="12"/>
        </w:numPr>
      </w:pPr>
      <w:r>
        <w:t>Cholesterol &lt;5</w:t>
      </w:r>
      <w:r w:rsidR="00962A06">
        <w:t>mmol/</w:t>
      </w:r>
      <w:r w:rsidR="00A91391">
        <w:t>l</w:t>
      </w:r>
    </w:p>
    <w:p w:rsidR="00A91391" w:rsidRDefault="00A91391" w:rsidP="00A91391">
      <w:pPr>
        <w:pStyle w:val="ListParagraph"/>
        <w:numPr>
          <w:ilvl w:val="1"/>
          <w:numId w:val="12"/>
        </w:numPr>
      </w:pPr>
      <w:r>
        <w:t>BP &lt;140/90mmHg</w:t>
      </w:r>
    </w:p>
    <w:p w:rsidR="00A91391" w:rsidRDefault="00A91391" w:rsidP="00015ECD">
      <w:pPr>
        <w:pStyle w:val="Heading1"/>
        <w:numPr>
          <w:ilvl w:val="0"/>
          <w:numId w:val="1"/>
        </w:numPr>
        <w:ind w:left="567" w:hanging="567"/>
        <w:sectPr w:rsidR="00A91391" w:rsidSect="00A91391">
          <w:type w:val="continuous"/>
          <w:pgSz w:w="11906" w:h="16838"/>
          <w:pgMar w:top="1440" w:right="1440" w:bottom="1440" w:left="1440" w:header="708" w:footer="708" w:gutter="0"/>
          <w:cols w:num="2" w:space="708"/>
          <w:docGrid w:linePitch="360"/>
        </w:sectPr>
      </w:pPr>
    </w:p>
    <w:p w:rsidR="00925F8C" w:rsidRDefault="00925F8C">
      <w:pPr>
        <w:rPr>
          <w:rFonts w:asciiTheme="majorHAnsi" w:eastAsiaTheme="majorEastAsia" w:hAnsiTheme="majorHAnsi" w:cstheme="majorBidi"/>
          <w:b/>
          <w:bCs/>
          <w:color w:val="365F91" w:themeColor="accent1" w:themeShade="BF"/>
          <w:sz w:val="28"/>
          <w:szCs w:val="28"/>
        </w:rPr>
      </w:pPr>
      <w:r>
        <w:lastRenderedPageBreak/>
        <w:br w:type="page"/>
      </w:r>
    </w:p>
    <w:p w:rsidR="00182723" w:rsidRPr="00925F8C" w:rsidRDefault="003E7D5D" w:rsidP="00182723">
      <w:pPr>
        <w:pStyle w:val="Heading1"/>
        <w:numPr>
          <w:ilvl w:val="0"/>
          <w:numId w:val="1"/>
        </w:numPr>
        <w:spacing w:before="0"/>
        <w:ind w:left="567" w:hanging="567"/>
      </w:pPr>
      <w:bookmarkStart w:id="8" w:name="_Toc320284323"/>
      <w:r>
        <w:lastRenderedPageBreak/>
        <w:t>Methods</w:t>
      </w:r>
      <w:bookmarkEnd w:id="8"/>
    </w:p>
    <w:p w:rsidR="00182723" w:rsidRPr="00F61BF4" w:rsidRDefault="00182723" w:rsidP="00E35E3C">
      <w:pPr>
        <w:spacing w:before="120" w:after="0"/>
        <w:rPr>
          <w:b/>
          <w:u w:val="single"/>
        </w:rPr>
      </w:pPr>
      <w:r w:rsidRPr="00F61BF4">
        <w:rPr>
          <w:b/>
          <w:u w:val="single"/>
        </w:rPr>
        <w:t>Choice of clinical conditions</w:t>
      </w:r>
      <w:r w:rsidR="00A27DBF">
        <w:rPr>
          <w:b/>
          <w:u w:val="single"/>
        </w:rPr>
        <w:t>, disease management indicators</w:t>
      </w:r>
      <w:r w:rsidRPr="00F61BF4">
        <w:rPr>
          <w:b/>
          <w:u w:val="single"/>
        </w:rPr>
        <w:t xml:space="preserve"> and equity dimensions</w:t>
      </w:r>
    </w:p>
    <w:p w:rsidR="00182723" w:rsidRDefault="00A27DBF" w:rsidP="00182723">
      <w:r>
        <w:t xml:space="preserve">The clinical conditions were </w:t>
      </w:r>
      <w:r w:rsidR="00182723">
        <w:t>chosen by a working group of public health and clinical staff from City and Ha</w:t>
      </w:r>
      <w:r>
        <w:t>ckney,</w:t>
      </w:r>
      <w:r w:rsidR="00537691">
        <w:t xml:space="preserve"> Newham and Tower Hamlets. T</w:t>
      </w:r>
      <w:r>
        <w:t xml:space="preserve">he </w:t>
      </w:r>
      <w:r w:rsidR="00E35E3C">
        <w:t xml:space="preserve">subset of conditions </w:t>
      </w:r>
      <w:r>
        <w:t>and di</w:t>
      </w:r>
      <w:r w:rsidR="00537691">
        <w:t xml:space="preserve">sease management indicators </w:t>
      </w:r>
      <w:r w:rsidR="00E35E3C">
        <w:t>for</w:t>
      </w:r>
      <w:r w:rsidR="005E0176">
        <w:t xml:space="preserve"> which prevalence was provided</w:t>
      </w:r>
      <w:r w:rsidR="00E317A1">
        <w:t xml:space="preserve"> by equity dimension were selected </w:t>
      </w:r>
      <w:r w:rsidR="005E0176">
        <w:t xml:space="preserve">by public health staff, </w:t>
      </w:r>
      <w:r w:rsidR="00E317A1">
        <w:t>in co</w:t>
      </w:r>
      <w:r w:rsidR="005E0176">
        <w:t xml:space="preserve">njunction with </w:t>
      </w:r>
      <w:r>
        <w:t>the CEG team</w:t>
      </w:r>
      <w:r w:rsidR="005E0176">
        <w:t>. Conditions with low prevalence were not broken down by equity dimension</w:t>
      </w:r>
      <w:r>
        <w:t>,</w:t>
      </w:r>
      <w:r w:rsidR="005E0176">
        <w:t xml:space="preserve"> as it was likely that the small num</w:t>
      </w:r>
      <w:r w:rsidR="00537691">
        <w:t xml:space="preserve">bers involved would prevent any </w:t>
      </w:r>
      <w:r w:rsidR="005E0176">
        <w:t>meaningful analysis.</w:t>
      </w:r>
      <w:r w:rsidR="00E317A1">
        <w:t xml:space="preserve"> </w:t>
      </w:r>
      <w:r w:rsidR="00537691">
        <w:t xml:space="preserve">Details of the </w:t>
      </w:r>
      <w:r w:rsidR="00182723">
        <w:t xml:space="preserve">EMIS codes </w:t>
      </w:r>
      <w:r w:rsidR="00537691">
        <w:t xml:space="preserve">used to extract the data </w:t>
      </w:r>
      <w:r w:rsidR="00182723">
        <w:t>can be found in Appendix 1.</w:t>
      </w:r>
    </w:p>
    <w:p w:rsidR="00182723" w:rsidRPr="00F61BF4" w:rsidRDefault="00182723" w:rsidP="00925F8C">
      <w:pPr>
        <w:spacing w:after="0"/>
        <w:rPr>
          <w:b/>
          <w:u w:val="single"/>
        </w:rPr>
      </w:pPr>
      <w:r w:rsidRPr="00F61BF4">
        <w:rPr>
          <w:b/>
          <w:u w:val="single"/>
        </w:rPr>
        <w:t>Choice of categories for equity dimensions</w:t>
      </w:r>
    </w:p>
    <w:p w:rsidR="00182723" w:rsidRDefault="00F61BF4" w:rsidP="00182723">
      <w:r>
        <w:rPr>
          <w:b/>
        </w:rPr>
        <w:t>Age group categories</w:t>
      </w:r>
      <w:r w:rsidR="00182723">
        <w:rPr>
          <w:b/>
        </w:rPr>
        <w:t xml:space="preserve">: </w:t>
      </w:r>
      <w:r w:rsidR="00182723" w:rsidRPr="00182723">
        <w:t xml:space="preserve">These </w:t>
      </w:r>
      <w:r w:rsidR="00182723">
        <w:t>were chosen following discussion with Public Health Intelligence staff, as representing age groups for which information is commonly requested by public health staff</w:t>
      </w:r>
      <w:r w:rsidR="00BD74B5">
        <w:t>.</w:t>
      </w:r>
    </w:p>
    <w:p w:rsidR="00182723" w:rsidRDefault="00F61BF4" w:rsidP="00182723">
      <w:r>
        <w:rPr>
          <w:b/>
        </w:rPr>
        <w:t>Ethnicity group categories</w:t>
      </w:r>
      <w:r w:rsidR="00182723" w:rsidRPr="00182723">
        <w:rPr>
          <w:b/>
        </w:rPr>
        <w:t>:</w:t>
      </w:r>
      <w:r w:rsidR="00182723">
        <w:rPr>
          <w:b/>
        </w:rPr>
        <w:t xml:space="preserve"> </w:t>
      </w:r>
      <w:r w:rsidR="00BD74B5" w:rsidRPr="00BD74B5">
        <w:t xml:space="preserve">The EMIS </w:t>
      </w:r>
      <w:r w:rsidR="00BD74B5">
        <w:t>patient record system uses its own e</w:t>
      </w:r>
      <w:r>
        <w:t xml:space="preserve">thnicity categories, however a standardised system of mapping these to the UK census ethnicity categories has been devised. For the purpose of this project, </w:t>
      </w:r>
      <w:r w:rsidR="00BD74B5">
        <w:t>aggregate</w:t>
      </w:r>
      <w:r>
        <w:t>d</w:t>
      </w:r>
      <w:r w:rsidR="00BD74B5">
        <w:t xml:space="preserve"> categories </w:t>
      </w:r>
      <w:r>
        <w:t xml:space="preserve">from </w:t>
      </w:r>
      <w:r w:rsidR="00BD74B5">
        <w:t>the UK census</w:t>
      </w:r>
      <w:r>
        <w:t xml:space="preserve"> were used</w:t>
      </w:r>
      <w:r w:rsidR="00BD74B5">
        <w:t>.</w:t>
      </w:r>
    </w:p>
    <w:p w:rsidR="00BD74B5" w:rsidRDefault="00F61BF4" w:rsidP="00182723">
      <w:r>
        <w:rPr>
          <w:b/>
        </w:rPr>
        <w:t>Deprivation score categories</w:t>
      </w:r>
      <w:r w:rsidR="00BD74B5" w:rsidRPr="00BD74B5">
        <w:rPr>
          <w:b/>
        </w:rPr>
        <w:t>:</w:t>
      </w:r>
      <w:r w:rsidR="00BD74B5">
        <w:rPr>
          <w:b/>
        </w:rPr>
        <w:t xml:space="preserve"> </w:t>
      </w:r>
      <w:r w:rsidR="00BD74B5">
        <w:t>The EMIS patient record system records Townsend deprivation scores</w:t>
      </w:r>
      <w:r w:rsidR="005E0176">
        <w:t>, based on patients’</w:t>
      </w:r>
      <w:r w:rsidR="00BD74B5">
        <w:t xml:space="preserve"> residential postcodes. The postcodes themselves are not m</w:t>
      </w:r>
      <w:r>
        <w:t xml:space="preserve">ade available to CEG analysts, </w:t>
      </w:r>
      <w:r w:rsidR="005E0176">
        <w:t>so it was not possible to use</w:t>
      </w:r>
      <w:r w:rsidR="00BD74B5">
        <w:t xml:space="preserve"> these to </w:t>
      </w:r>
      <w:r>
        <w:t>generate deprivation scores based on the English Indices of Multiple Deprivation. For the purpose of this project, deprivation scores were initially grouped into quintiles based on the national distribution of scores, however this resulted in around 80% of ELC residents falling into the ‘most deprived’ category, and prevented analysis of t</w:t>
      </w:r>
      <w:r w:rsidR="000C2F1F">
        <w:t>rends</w:t>
      </w:r>
      <w:r>
        <w:t>. ELC-specific Townsend score quint</w:t>
      </w:r>
      <w:r w:rsidR="005E0176">
        <w:t>iles were therefore calculated and used instead</w:t>
      </w:r>
      <w:r>
        <w:t>.</w:t>
      </w:r>
    </w:p>
    <w:p w:rsidR="00F61BF4" w:rsidRDefault="00F61BF4" w:rsidP="00925F8C">
      <w:pPr>
        <w:spacing w:after="0"/>
        <w:rPr>
          <w:b/>
          <w:u w:val="single"/>
        </w:rPr>
      </w:pPr>
      <w:r w:rsidRPr="00F61BF4">
        <w:rPr>
          <w:b/>
          <w:u w:val="single"/>
        </w:rPr>
        <w:t>Search dates</w:t>
      </w:r>
    </w:p>
    <w:p w:rsidR="00F61BF4" w:rsidRDefault="00F61BF4" w:rsidP="00182723">
      <w:r>
        <w:t xml:space="preserve">CEG analysts ran the data searches between October 2011 and March 2012, however searches were constructed to identify </w:t>
      </w:r>
      <w:r w:rsidR="00591CFC">
        <w:t>disease prevalence rates as they would have been recorded on 1 April 2011, to provide a snapsho</w:t>
      </w:r>
      <w:r w:rsidR="005E0176">
        <w:t>t picture of disease prevalence on that date.</w:t>
      </w:r>
    </w:p>
    <w:p w:rsidR="00591CFC" w:rsidRDefault="00591CFC" w:rsidP="00925F8C">
      <w:pPr>
        <w:spacing w:after="0"/>
        <w:rPr>
          <w:b/>
          <w:u w:val="single"/>
        </w:rPr>
      </w:pPr>
      <w:r>
        <w:rPr>
          <w:b/>
          <w:u w:val="single"/>
        </w:rPr>
        <w:t>Data analysis</w:t>
      </w:r>
    </w:p>
    <w:p w:rsidR="00E317A1" w:rsidRDefault="00591CFC">
      <w:r>
        <w:t>Data was analysed using Microsoft Excel, and results are reported as being ‘statistically significantly different’ where 95% confidence intervals do not overlap. No formal statistical testing was performed.</w:t>
      </w:r>
      <w:r w:rsidR="00E317A1">
        <w:t xml:space="preserve"> In line with information governance guidance, where numerator data con</w:t>
      </w:r>
      <w:r w:rsidR="00C81BDF">
        <w:t>sisted of numbers of 5 or less (</w:t>
      </w:r>
      <w:r w:rsidR="00E317A1">
        <w:t>2</w:t>
      </w:r>
      <w:r w:rsidR="00C81BDF">
        <w:t>0 or</w:t>
      </w:r>
      <w:r w:rsidR="00E317A1">
        <w:t xml:space="preserve"> less</w:t>
      </w:r>
      <w:r w:rsidR="00C81BDF">
        <w:t xml:space="preserve"> in the case of HIV data)</w:t>
      </w:r>
      <w:r w:rsidR="00E317A1">
        <w:t>, pr</w:t>
      </w:r>
      <w:r w:rsidR="00C81BDF">
        <w:t>evalence has not been shown, and in some cases prevalence data in neighbouring cells has also been supressed, to prevent recalculation of the small-number numerators.</w:t>
      </w:r>
    </w:p>
    <w:p w:rsidR="00925F8C" w:rsidRPr="005E0176" w:rsidRDefault="00925F8C">
      <w:r>
        <w:t>Throu</w:t>
      </w:r>
      <w:r w:rsidR="00E35E3C">
        <w:t>ghout this report, c</w:t>
      </w:r>
      <w:r>
        <w:t>olour coding has been used to indicate where prevalence is statistically s</w:t>
      </w:r>
      <w:r w:rsidR="00A738DB">
        <w:t>ignificantly ‘worse’</w:t>
      </w:r>
      <w:r w:rsidR="00C81BDF">
        <w:t xml:space="preserve"> than the</w:t>
      </w:r>
      <w:r w:rsidR="00CA5129">
        <w:t xml:space="preserve"> total population </w:t>
      </w:r>
      <w:r>
        <w:t xml:space="preserve">(red), statistically </w:t>
      </w:r>
      <w:r w:rsidR="00A738DB">
        <w:t>significantly ‘better’</w:t>
      </w:r>
      <w:r w:rsidR="00C81BDF">
        <w:t xml:space="preserve"> than the</w:t>
      </w:r>
      <w:r w:rsidR="00CA5129">
        <w:t xml:space="preserve"> total population prevalence</w:t>
      </w:r>
      <w:r>
        <w:t xml:space="preserve"> (green), or not statistically significantly differ</w:t>
      </w:r>
      <w:r w:rsidR="00C81BDF">
        <w:t>ent from the</w:t>
      </w:r>
      <w:r w:rsidR="00CA5129">
        <w:t xml:space="preserve"> total population prevalence</w:t>
      </w:r>
      <w:r w:rsidR="00A738DB">
        <w:t xml:space="preserve"> (grey). For the disease prevalence data, high prevalence is considered ‘worse’, while for the disease management indicator data, low proportions meeting the target is considered ‘worse’.</w:t>
      </w:r>
      <w:r w:rsidR="000C2F1F">
        <w:t xml:space="preserve"> </w:t>
      </w:r>
    </w:p>
    <w:tbl>
      <w:tblPr>
        <w:tblW w:w="7304" w:type="dxa"/>
        <w:jc w:val="center"/>
        <w:tblInd w:w="93" w:type="dxa"/>
        <w:tblLook w:val="04A0" w:firstRow="1" w:lastRow="0" w:firstColumn="1" w:lastColumn="0" w:noHBand="0" w:noVBand="1"/>
      </w:tblPr>
      <w:tblGrid>
        <w:gridCol w:w="1060"/>
        <w:gridCol w:w="6244"/>
      </w:tblGrid>
      <w:tr w:rsidR="00E35E3C" w:rsidRPr="00E35E3C" w:rsidTr="00CA5129">
        <w:trPr>
          <w:trHeight w:val="300"/>
          <w:jc w:val="center"/>
        </w:trPr>
        <w:tc>
          <w:tcPr>
            <w:tcW w:w="10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E35E3C" w:rsidRPr="00E35E3C" w:rsidRDefault="00E35E3C" w:rsidP="00E35E3C">
            <w:pPr>
              <w:spacing w:after="0" w:line="240" w:lineRule="auto"/>
              <w:rPr>
                <w:rFonts w:ascii="Calibri" w:eastAsia="Times New Roman" w:hAnsi="Calibri" w:cs="Calibri"/>
                <w:color w:val="000000"/>
                <w:lang w:eastAsia="en-GB"/>
              </w:rPr>
            </w:pPr>
            <w:r w:rsidRPr="00E35E3C">
              <w:rPr>
                <w:rFonts w:ascii="Calibri" w:eastAsia="Times New Roman" w:hAnsi="Calibri" w:cs="Calibri"/>
                <w:color w:val="000000"/>
                <w:lang w:eastAsia="en-GB"/>
              </w:rPr>
              <w:t> </w:t>
            </w:r>
          </w:p>
        </w:tc>
        <w:tc>
          <w:tcPr>
            <w:tcW w:w="6244" w:type="dxa"/>
            <w:tcBorders>
              <w:top w:val="single" w:sz="4" w:space="0" w:color="auto"/>
              <w:left w:val="nil"/>
              <w:bottom w:val="single" w:sz="4" w:space="0" w:color="auto"/>
              <w:right w:val="single" w:sz="4" w:space="0" w:color="auto"/>
            </w:tcBorders>
            <w:shd w:val="clear" w:color="auto" w:fill="auto"/>
            <w:noWrap/>
            <w:vAlign w:val="center"/>
            <w:hideMark/>
          </w:tcPr>
          <w:p w:rsidR="00E35E3C" w:rsidRPr="00E35E3C" w:rsidRDefault="00E35E3C" w:rsidP="00CA5129">
            <w:pPr>
              <w:spacing w:after="0" w:line="240" w:lineRule="auto"/>
              <w:jc w:val="center"/>
              <w:rPr>
                <w:rFonts w:ascii="Calibri" w:eastAsia="Times New Roman" w:hAnsi="Calibri" w:cs="Calibri"/>
                <w:b/>
                <w:bCs/>
                <w:color w:val="000000"/>
                <w:sz w:val="20"/>
                <w:szCs w:val="20"/>
                <w:lang w:eastAsia="en-GB"/>
              </w:rPr>
            </w:pPr>
            <w:r w:rsidRPr="00E35E3C">
              <w:rPr>
                <w:rFonts w:ascii="Calibri" w:eastAsia="Times New Roman" w:hAnsi="Calibri" w:cs="Calibri"/>
                <w:b/>
                <w:bCs/>
                <w:color w:val="000000"/>
                <w:sz w:val="20"/>
                <w:szCs w:val="20"/>
                <w:lang w:eastAsia="en-GB"/>
              </w:rPr>
              <w:t>Statistically s</w:t>
            </w:r>
            <w:r w:rsidR="00A738DB">
              <w:rPr>
                <w:rFonts w:ascii="Calibri" w:eastAsia="Times New Roman" w:hAnsi="Calibri" w:cs="Calibri"/>
                <w:b/>
                <w:bCs/>
                <w:color w:val="000000"/>
                <w:sz w:val="20"/>
                <w:szCs w:val="20"/>
                <w:lang w:eastAsia="en-GB"/>
              </w:rPr>
              <w:t>ignificantly ‘worse’</w:t>
            </w:r>
            <w:r w:rsidR="00C81BDF">
              <w:rPr>
                <w:rFonts w:ascii="Calibri" w:eastAsia="Times New Roman" w:hAnsi="Calibri" w:cs="Calibri"/>
                <w:b/>
                <w:bCs/>
                <w:color w:val="000000"/>
                <w:sz w:val="20"/>
                <w:szCs w:val="20"/>
                <w:lang w:eastAsia="en-GB"/>
              </w:rPr>
              <w:t xml:space="preserve"> than the</w:t>
            </w:r>
            <w:r w:rsidRPr="00E35E3C">
              <w:rPr>
                <w:rFonts w:ascii="Calibri" w:eastAsia="Times New Roman" w:hAnsi="Calibri" w:cs="Calibri"/>
                <w:b/>
                <w:bCs/>
                <w:color w:val="000000"/>
                <w:sz w:val="20"/>
                <w:szCs w:val="20"/>
                <w:lang w:eastAsia="en-GB"/>
              </w:rPr>
              <w:t xml:space="preserve"> </w:t>
            </w:r>
            <w:r w:rsidR="00CA5129">
              <w:rPr>
                <w:rFonts w:ascii="Calibri" w:eastAsia="Times New Roman" w:hAnsi="Calibri" w:cs="Calibri"/>
                <w:b/>
                <w:bCs/>
                <w:color w:val="000000"/>
                <w:sz w:val="20"/>
                <w:szCs w:val="20"/>
                <w:lang w:eastAsia="en-GB"/>
              </w:rPr>
              <w:t>total population prevalence</w:t>
            </w:r>
          </w:p>
        </w:tc>
      </w:tr>
      <w:tr w:rsidR="00E35E3C" w:rsidRPr="00E35E3C" w:rsidTr="00CA5129">
        <w:trPr>
          <w:trHeight w:val="300"/>
          <w:jc w:val="center"/>
        </w:trPr>
        <w:tc>
          <w:tcPr>
            <w:tcW w:w="1060" w:type="dxa"/>
            <w:tcBorders>
              <w:top w:val="nil"/>
              <w:left w:val="single" w:sz="4" w:space="0" w:color="auto"/>
              <w:bottom w:val="single" w:sz="4" w:space="0" w:color="auto"/>
              <w:right w:val="single" w:sz="4" w:space="0" w:color="auto"/>
            </w:tcBorders>
            <w:shd w:val="clear" w:color="000000" w:fill="92D050"/>
            <w:noWrap/>
            <w:vAlign w:val="center"/>
            <w:hideMark/>
          </w:tcPr>
          <w:p w:rsidR="00E35E3C" w:rsidRPr="00E35E3C" w:rsidRDefault="00E35E3C" w:rsidP="00E35E3C">
            <w:pPr>
              <w:spacing w:after="0" w:line="240" w:lineRule="auto"/>
              <w:rPr>
                <w:rFonts w:ascii="Calibri" w:eastAsia="Times New Roman" w:hAnsi="Calibri" w:cs="Calibri"/>
                <w:color w:val="000000"/>
                <w:lang w:eastAsia="en-GB"/>
              </w:rPr>
            </w:pPr>
            <w:r w:rsidRPr="00E35E3C">
              <w:rPr>
                <w:rFonts w:ascii="Calibri" w:eastAsia="Times New Roman" w:hAnsi="Calibri" w:cs="Calibri"/>
                <w:color w:val="000000"/>
                <w:lang w:eastAsia="en-GB"/>
              </w:rPr>
              <w:t> </w:t>
            </w:r>
          </w:p>
        </w:tc>
        <w:tc>
          <w:tcPr>
            <w:tcW w:w="6244" w:type="dxa"/>
            <w:tcBorders>
              <w:top w:val="nil"/>
              <w:left w:val="nil"/>
              <w:bottom w:val="single" w:sz="4" w:space="0" w:color="auto"/>
              <w:right w:val="single" w:sz="4" w:space="0" w:color="auto"/>
            </w:tcBorders>
            <w:shd w:val="clear" w:color="auto" w:fill="auto"/>
            <w:noWrap/>
            <w:vAlign w:val="center"/>
            <w:hideMark/>
          </w:tcPr>
          <w:p w:rsidR="00E35E3C" w:rsidRPr="00E35E3C" w:rsidRDefault="00E35E3C" w:rsidP="00E35E3C">
            <w:pPr>
              <w:spacing w:after="0" w:line="240" w:lineRule="auto"/>
              <w:jc w:val="center"/>
              <w:rPr>
                <w:rFonts w:ascii="Calibri" w:eastAsia="Times New Roman" w:hAnsi="Calibri" w:cs="Calibri"/>
                <w:b/>
                <w:bCs/>
                <w:color w:val="000000"/>
                <w:sz w:val="20"/>
                <w:szCs w:val="20"/>
                <w:lang w:eastAsia="en-GB"/>
              </w:rPr>
            </w:pPr>
            <w:r w:rsidRPr="00E35E3C">
              <w:rPr>
                <w:rFonts w:ascii="Calibri" w:eastAsia="Times New Roman" w:hAnsi="Calibri" w:cs="Calibri"/>
                <w:b/>
                <w:bCs/>
                <w:color w:val="000000"/>
                <w:sz w:val="20"/>
                <w:szCs w:val="20"/>
                <w:lang w:eastAsia="en-GB"/>
              </w:rPr>
              <w:t xml:space="preserve">Statistically </w:t>
            </w:r>
            <w:r w:rsidR="00A738DB">
              <w:rPr>
                <w:rFonts w:ascii="Calibri" w:eastAsia="Times New Roman" w:hAnsi="Calibri" w:cs="Calibri"/>
                <w:b/>
                <w:bCs/>
                <w:color w:val="000000"/>
                <w:sz w:val="20"/>
                <w:szCs w:val="20"/>
                <w:lang w:eastAsia="en-GB"/>
              </w:rPr>
              <w:t>significantly ‘better’</w:t>
            </w:r>
            <w:r w:rsidR="00C81BDF">
              <w:rPr>
                <w:rFonts w:ascii="Calibri" w:eastAsia="Times New Roman" w:hAnsi="Calibri" w:cs="Calibri"/>
                <w:b/>
                <w:bCs/>
                <w:color w:val="000000"/>
                <w:sz w:val="20"/>
                <w:szCs w:val="20"/>
                <w:lang w:eastAsia="en-GB"/>
              </w:rPr>
              <w:t xml:space="preserve"> than the</w:t>
            </w:r>
            <w:r w:rsidR="00CA5129">
              <w:rPr>
                <w:rFonts w:ascii="Calibri" w:eastAsia="Times New Roman" w:hAnsi="Calibri" w:cs="Calibri"/>
                <w:b/>
                <w:bCs/>
                <w:color w:val="000000"/>
                <w:sz w:val="20"/>
                <w:szCs w:val="20"/>
                <w:lang w:eastAsia="en-GB"/>
              </w:rPr>
              <w:t xml:space="preserve"> total population prevalence</w:t>
            </w:r>
          </w:p>
        </w:tc>
      </w:tr>
      <w:tr w:rsidR="00E35E3C" w:rsidRPr="00E35E3C" w:rsidTr="00CA5129">
        <w:trPr>
          <w:trHeight w:val="300"/>
          <w:jc w:val="center"/>
        </w:trPr>
        <w:tc>
          <w:tcPr>
            <w:tcW w:w="1060" w:type="dxa"/>
            <w:tcBorders>
              <w:top w:val="nil"/>
              <w:left w:val="single" w:sz="4" w:space="0" w:color="auto"/>
              <w:bottom w:val="single" w:sz="4" w:space="0" w:color="auto"/>
              <w:right w:val="single" w:sz="4" w:space="0" w:color="auto"/>
            </w:tcBorders>
            <w:shd w:val="clear" w:color="000000" w:fill="BFBFBF"/>
            <w:noWrap/>
            <w:vAlign w:val="center"/>
            <w:hideMark/>
          </w:tcPr>
          <w:p w:rsidR="00E35E3C" w:rsidRPr="00E35E3C" w:rsidRDefault="00E35E3C" w:rsidP="00E35E3C">
            <w:pPr>
              <w:spacing w:after="0" w:line="240" w:lineRule="auto"/>
              <w:rPr>
                <w:rFonts w:ascii="Calibri" w:eastAsia="Times New Roman" w:hAnsi="Calibri" w:cs="Calibri"/>
                <w:color w:val="000000"/>
                <w:lang w:eastAsia="en-GB"/>
              </w:rPr>
            </w:pPr>
            <w:r w:rsidRPr="00E35E3C">
              <w:rPr>
                <w:rFonts w:ascii="Calibri" w:eastAsia="Times New Roman" w:hAnsi="Calibri" w:cs="Calibri"/>
                <w:color w:val="000000"/>
                <w:lang w:eastAsia="en-GB"/>
              </w:rPr>
              <w:t> </w:t>
            </w:r>
          </w:p>
        </w:tc>
        <w:tc>
          <w:tcPr>
            <w:tcW w:w="6244" w:type="dxa"/>
            <w:tcBorders>
              <w:top w:val="nil"/>
              <w:left w:val="nil"/>
              <w:bottom w:val="single" w:sz="4" w:space="0" w:color="auto"/>
              <w:right w:val="single" w:sz="4" w:space="0" w:color="auto"/>
            </w:tcBorders>
            <w:shd w:val="clear" w:color="auto" w:fill="auto"/>
            <w:noWrap/>
            <w:vAlign w:val="center"/>
            <w:hideMark/>
          </w:tcPr>
          <w:p w:rsidR="00E35E3C" w:rsidRPr="00E35E3C" w:rsidRDefault="00E35E3C" w:rsidP="00E35E3C">
            <w:pPr>
              <w:spacing w:after="0" w:line="240" w:lineRule="auto"/>
              <w:jc w:val="center"/>
              <w:rPr>
                <w:rFonts w:ascii="Calibri" w:eastAsia="Times New Roman" w:hAnsi="Calibri" w:cs="Calibri"/>
                <w:b/>
                <w:bCs/>
                <w:color w:val="000000"/>
                <w:sz w:val="20"/>
                <w:szCs w:val="20"/>
                <w:lang w:eastAsia="en-GB"/>
              </w:rPr>
            </w:pPr>
            <w:r w:rsidRPr="00E35E3C">
              <w:rPr>
                <w:rFonts w:ascii="Calibri" w:eastAsia="Times New Roman" w:hAnsi="Calibri" w:cs="Calibri"/>
                <w:b/>
                <w:bCs/>
                <w:color w:val="000000"/>
                <w:sz w:val="20"/>
                <w:szCs w:val="20"/>
                <w:lang w:eastAsia="en-GB"/>
              </w:rPr>
              <w:t>Not statistically significantly di</w:t>
            </w:r>
            <w:r w:rsidR="00C81BDF">
              <w:rPr>
                <w:rFonts w:ascii="Calibri" w:eastAsia="Times New Roman" w:hAnsi="Calibri" w:cs="Calibri"/>
                <w:b/>
                <w:bCs/>
                <w:color w:val="000000"/>
                <w:sz w:val="20"/>
                <w:szCs w:val="20"/>
                <w:lang w:eastAsia="en-GB"/>
              </w:rPr>
              <w:t>fferent from</w:t>
            </w:r>
            <w:r w:rsidR="00CA5129">
              <w:rPr>
                <w:rFonts w:ascii="Calibri" w:eastAsia="Times New Roman" w:hAnsi="Calibri" w:cs="Calibri"/>
                <w:b/>
                <w:bCs/>
                <w:color w:val="000000"/>
                <w:sz w:val="20"/>
                <w:szCs w:val="20"/>
                <w:lang w:eastAsia="en-GB"/>
              </w:rPr>
              <w:t xml:space="preserve"> total population prevalence</w:t>
            </w:r>
          </w:p>
        </w:tc>
      </w:tr>
      <w:tr w:rsidR="00E35E3C" w:rsidRPr="00E35E3C" w:rsidTr="00CA5129">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35E3C" w:rsidRPr="00E35E3C" w:rsidRDefault="00E35E3C" w:rsidP="00E35E3C">
            <w:pPr>
              <w:spacing w:after="0" w:line="240" w:lineRule="auto"/>
              <w:jc w:val="center"/>
              <w:rPr>
                <w:rFonts w:ascii="Calibri" w:eastAsia="Times New Roman" w:hAnsi="Calibri" w:cs="Calibri"/>
                <w:color w:val="000000"/>
                <w:lang w:eastAsia="en-GB"/>
              </w:rPr>
            </w:pPr>
            <w:r w:rsidRPr="00E35E3C">
              <w:rPr>
                <w:rFonts w:ascii="Calibri" w:eastAsia="Times New Roman" w:hAnsi="Calibri" w:cs="Calibri"/>
                <w:color w:val="000000"/>
                <w:lang w:eastAsia="en-GB"/>
              </w:rPr>
              <w:t>-</w:t>
            </w:r>
          </w:p>
        </w:tc>
        <w:tc>
          <w:tcPr>
            <w:tcW w:w="6244" w:type="dxa"/>
            <w:tcBorders>
              <w:top w:val="nil"/>
              <w:left w:val="nil"/>
              <w:bottom w:val="single" w:sz="4" w:space="0" w:color="auto"/>
              <w:right w:val="single" w:sz="4" w:space="0" w:color="auto"/>
            </w:tcBorders>
            <w:shd w:val="clear" w:color="auto" w:fill="auto"/>
            <w:noWrap/>
            <w:vAlign w:val="center"/>
            <w:hideMark/>
          </w:tcPr>
          <w:p w:rsidR="00E35E3C" w:rsidRPr="00E35E3C" w:rsidRDefault="00E35E3C" w:rsidP="00E35E3C">
            <w:pPr>
              <w:spacing w:after="0" w:line="240" w:lineRule="auto"/>
              <w:jc w:val="center"/>
              <w:rPr>
                <w:rFonts w:ascii="Calibri" w:eastAsia="Times New Roman" w:hAnsi="Calibri" w:cs="Calibri"/>
                <w:b/>
                <w:bCs/>
                <w:color w:val="000000"/>
                <w:sz w:val="20"/>
                <w:szCs w:val="20"/>
                <w:lang w:eastAsia="en-GB"/>
              </w:rPr>
            </w:pPr>
            <w:r w:rsidRPr="00E35E3C">
              <w:rPr>
                <w:rFonts w:ascii="Calibri" w:eastAsia="Times New Roman" w:hAnsi="Calibri" w:cs="Calibri"/>
                <w:b/>
                <w:bCs/>
                <w:color w:val="000000"/>
                <w:sz w:val="20"/>
                <w:szCs w:val="20"/>
                <w:lang w:eastAsia="en-GB"/>
              </w:rPr>
              <w:t>Numerator is 5 or l</w:t>
            </w:r>
            <w:r w:rsidR="00C81BDF">
              <w:rPr>
                <w:rFonts w:ascii="Calibri" w:eastAsia="Times New Roman" w:hAnsi="Calibri" w:cs="Calibri"/>
                <w:b/>
                <w:bCs/>
                <w:color w:val="000000"/>
                <w:sz w:val="20"/>
                <w:szCs w:val="20"/>
                <w:lang w:eastAsia="en-GB"/>
              </w:rPr>
              <w:t>ess so prevalence not shown</w:t>
            </w:r>
          </w:p>
        </w:tc>
      </w:tr>
    </w:tbl>
    <w:p w:rsidR="003E7D5D" w:rsidRDefault="003E7D5D" w:rsidP="00015ECD">
      <w:pPr>
        <w:pStyle w:val="Heading1"/>
        <w:numPr>
          <w:ilvl w:val="0"/>
          <w:numId w:val="1"/>
        </w:numPr>
        <w:ind w:left="567" w:hanging="567"/>
      </w:pPr>
      <w:bookmarkStart w:id="9" w:name="_Toc320284324"/>
      <w:r>
        <w:lastRenderedPageBreak/>
        <w:t>Results</w:t>
      </w:r>
      <w:bookmarkEnd w:id="9"/>
    </w:p>
    <w:p w:rsidR="003E7D5D" w:rsidRDefault="00082CAD" w:rsidP="00015ECD">
      <w:pPr>
        <w:pStyle w:val="Heading2"/>
        <w:numPr>
          <w:ilvl w:val="1"/>
          <w:numId w:val="1"/>
        </w:numPr>
        <w:ind w:left="567" w:hanging="567"/>
      </w:pPr>
      <w:bookmarkStart w:id="10" w:name="_Toc320284325"/>
      <w:r>
        <w:t xml:space="preserve">Crude </w:t>
      </w:r>
      <w:r w:rsidR="003E7D5D">
        <w:t>disease prevalence</w:t>
      </w:r>
      <w:bookmarkEnd w:id="10"/>
    </w:p>
    <w:p w:rsidR="00E35E3C" w:rsidRDefault="00082CAD" w:rsidP="00082CAD">
      <w:r>
        <w:t>The table below shows the crude prevalence of disease recorded in primary care for the whole of East London and the City</w:t>
      </w:r>
      <w:r w:rsidR="001C03DB">
        <w:t xml:space="preserve"> (ELC)</w:t>
      </w:r>
      <w:r>
        <w:t>, and the three Primary Care Trusts</w:t>
      </w:r>
      <w:r w:rsidR="001C03DB">
        <w:t xml:space="preserve"> (PCTs)</w:t>
      </w:r>
      <w:r>
        <w:t xml:space="preserve">. </w:t>
      </w:r>
      <w:r w:rsidR="00C477F3">
        <w:t xml:space="preserve">The data is also available at practice-level. </w:t>
      </w:r>
      <w:r w:rsidR="00E35E3C">
        <w:t xml:space="preserve">The use of crude prevalence, rather than age-standardised prevalence means diseases that are more common in old age will be more prevalent in populations </w:t>
      </w:r>
      <w:r w:rsidR="00D81392">
        <w:t xml:space="preserve">with a high proportion of </w:t>
      </w:r>
      <w:r w:rsidR="00E35E3C">
        <w:t>elderly</w:t>
      </w:r>
      <w:r w:rsidR="00D81392">
        <w:t xml:space="preserve"> people</w:t>
      </w:r>
      <w:r w:rsidR="00E35E3C">
        <w:t>. All three PCTs in ELC</w:t>
      </w:r>
      <w:r w:rsidR="00D81392">
        <w:t xml:space="preserve"> however</w:t>
      </w:r>
      <w:r w:rsidR="00E35E3C">
        <w:t xml:space="preserve"> have a relatively similar age-composition, so the use of crude prevalence should not affect the ability to make comparisons between these areas. </w:t>
      </w:r>
    </w:p>
    <w:p w:rsidR="00DF209C" w:rsidRPr="00082CAD" w:rsidRDefault="001C03DB" w:rsidP="00082CAD">
      <w:r>
        <w:t>It should be noted that some disc</w:t>
      </w:r>
      <w:r w:rsidR="003C1995">
        <w:t>repancies, for example the 8</w:t>
      </w:r>
      <w:r>
        <w:t>-fold increased prevalence of cataracts in Tower Hamlets compared with the figures for City and</w:t>
      </w:r>
      <w:r w:rsidR="003C1995">
        <w:t xml:space="preserve"> Hackney and Newham; and the 2</w:t>
      </w:r>
      <w:r>
        <w:t>-fold increased prevalence of depression in City and Hackney and Tow</w:t>
      </w:r>
      <w:r w:rsidR="00D81392">
        <w:t>er Hamlets compared with Newham;</w:t>
      </w:r>
      <w:r>
        <w:t xml:space="preserve"> may be due to differences in disease identification and recording, rather than true differences in prevalence. </w:t>
      </w:r>
    </w:p>
    <w:tbl>
      <w:tblPr>
        <w:tblW w:w="8994" w:type="dxa"/>
        <w:jc w:val="center"/>
        <w:tblInd w:w="-407" w:type="dxa"/>
        <w:tblLook w:val="04A0" w:firstRow="1" w:lastRow="0" w:firstColumn="1" w:lastColumn="0" w:noHBand="0" w:noVBand="1"/>
      </w:tblPr>
      <w:tblGrid>
        <w:gridCol w:w="3960"/>
        <w:gridCol w:w="1269"/>
        <w:gridCol w:w="1276"/>
        <w:gridCol w:w="1276"/>
        <w:gridCol w:w="1213"/>
      </w:tblGrid>
      <w:tr w:rsidR="00825B42" w:rsidRPr="00925F8C" w:rsidTr="00DF209C">
        <w:trPr>
          <w:trHeight w:val="397"/>
          <w:jc w:val="center"/>
        </w:trPr>
        <w:tc>
          <w:tcPr>
            <w:tcW w:w="89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5B42" w:rsidRPr="00825B42" w:rsidRDefault="00825B42" w:rsidP="00825B42">
            <w:pPr>
              <w:spacing w:after="0" w:line="240" w:lineRule="auto"/>
              <w:jc w:val="center"/>
              <w:rPr>
                <w:rFonts w:ascii="Calibri" w:eastAsia="Times New Roman" w:hAnsi="Calibri" w:cs="Calibri"/>
                <w:b/>
                <w:bCs/>
                <w:color w:val="000000"/>
                <w:lang w:eastAsia="en-GB"/>
              </w:rPr>
            </w:pPr>
            <w:r w:rsidRPr="00825B42">
              <w:rPr>
                <w:rFonts w:ascii="Calibri" w:eastAsia="Times New Roman" w:hAnsi="Calibri" w:cs="Calibri"/>
                <w:b/>
                <w:bCs/>
                <w:color w:val="000000"/>
                <w:lang w:eastAsia="en-GB"/>
              </w:rPr>
              <w:t>Table 1: Crude prevalence per 1000 population by Primary Care Trust</w:t>
            </w:r>
          </w:p>
        </w:tc>
      </w:tr>
      <w:tr w:rsidR="00925F8C" w:rsidRPr="00925F8C" w:rsidTr="00DF209C">
        <w:trPr>
          <w:trHeight w:val="555"/>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F8C" w:rsidRPr="00925F8C" w:rsidRDefault="00825B42" w:rsidP="00925F8C">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Disease</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East London and the City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City and Hackney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Newham</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Tower Hamlets</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0B1946">
              <w:rPr>
                <w:rFonts w:ascii="Calibri" w:eastAsia="Times New Roman" w:hAnsi="Calibri" w:cs="Calibri"/>
                <w:b/>
                <w:bCs/>
                <w:color w:val="000000"/>
                <w:sz w:val="20"/>
                <w:szCs w:val="20"/>
                <w:lang w:eastAsia="en-GB"/>
              </w:rPr>
              <w:t>Asthma</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8F780F" w:rsidP="00925F8C">
            <w:pPr>
              <w:spacing w:after="0" w:line="240" w:lineRule="auto"/>
              <w:jc w:val="center"/>
              <w:rPr>
                <w:rFonts w:ascii="Calibri" w:eastAsia="Times New Roman" w:hAnsi="Calibri" w:cs="Calibri"/>
                <w:b/>
                <w:bCs/>
                <w:color w:val="000000"/>
                <w:sz w:val="20"/>
                <w:szCs w:val="20"/>
                <w:lang w:eastAsia="en-GB"/>
              </w:rPr>
            </w:pPr>
            <w:r w:rsidRPr="008F780F">
              <w:rPr>
                <w:rFonts w:ascii="Calibri" w:eastAsia="Times New Roman" w:hAnsi="Calibri" w:cs="Calibri"/>
                <w:b/>
                <w:bCs/>
                <w:color w:val="000000"/>
                <w:sz w:val="20"/>
                <w:szCs w:val="20"/>
                <w:lang w:eastAsia="en-GB"/>
              </w:rPr>
              <w:t>44.5</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0B1946" w:rsidP="00925F8C">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44.3</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44.4</w:t>
            </w:r>
          </w:p>
        </w:tc>
        <w:tc>
          <w:tcPr>
            <w:tcW w:w="1213" w:type="dxa"/>
            <w:tcBorders>
              <w:top w:val="nil"/>
              <w:left w:val="nil"/>
              <w:bottom w:val="single" w:sz="4" w:space="0" w:color="auto"/>
              <w:right w:val="single" w:sz="4" w:space="0" w:color="auto"/>
            </w:tcBorders>
            <w:shd w:val="clear" w:color="auto" w:fill="BFBFBF" w:themeFill="background1" w:themeFillShade="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44.8</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Atrial Fibrilation</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5.2</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6.3</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4.3</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5.1</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Cancer</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11.2</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13.7</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9.2</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11.6</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Cataracts</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6.2</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2.3</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1.9</w:t>
            </w:r>
          </w:p>
        </w:tc>
        <w:tc>
          <w:tcPr>
            <w:tcW w:w="1213"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15.9</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Chronic Kidney Disease</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13.5</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13.8</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13.6</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13.2</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Chronic Obstructive Pulmonary Disease</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8.9</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8.7</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7.7</w:t>
            </w:r>
          </w:p>
        </w:tc>
        <w:tc>
          <w:tcPr>
            <w:tcW w:w="1213"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10.8</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Coronary Heart Disease</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17.0</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16.0</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17.5</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17.3</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Dementia</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2.1</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1.9</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2.4</w:t>
            </w:r>
          </w:p>
        </w:tc>
        <w:tc>
          <w:tcPr>
            <w:tcW w:w="1213"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1.7</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0B1946">
              <w:rPr>
                <w:rFonts w:ascii="Calibri" w:eastAsia="Times New Roman" w:hAnsi="Calibri" w:cs="Calibri"/>
                <w:b/>
                <w:bCs/>
                <w:color w:val="000000"/>
                <w:sz w:val="20"/>
                <w:szCs w:val="20"/>
                <w:lang w:eastAsia="en-GB"/>
              </w:rPr>
              <w:t>Depression</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DF209C" w:rsidP="00925F8C">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16.3</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DF209C" w:rsidP="00925F8C">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22.5</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9.1</w:t>
            </w:r>
          </w:p>
        </w:tc>
        <w:tc>
          <w:tcPr>
            <w:tcW w:w="1213"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19.8</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Diabetes</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45.7</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38.9</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51.7</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45.0</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Epilepsy</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2.6</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2.3</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2.5</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2.8</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Glaucoma</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9.7</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11.2</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10.4</w:t>
            </w:r>
          </w:p>
        </w:tc>
        <w:tc>
          <w:tcPr>
            <w:tcW w:w="1213"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7.2</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Heart Failure</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4.5</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5.2</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4.4</w:t>
            </w:r>
          </w:p>
        </w:tc>
        <w:tc>
          <w:tcPr>
            <w:tcW w:w="1213"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3.9</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HIV</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2.9</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3.8</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2.5</w:t>
            </w:r>
          </w:p>
        </w:tc>
        <w:tc>
          <w:tcPr>
            <w:tcW w:w="1213"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2.5</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Hypertension</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88.6</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88.3</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97.7</w:t>
            </w:r>
          </w:p>
        </w:tc>
        <w:tc>
          <w:tcPr>
            <w:tcW w:w="1213"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77.1</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Learning Disabilities</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2.9</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3.2</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2.8</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2.8</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Motor Neurone Disease</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0.1</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0.1</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0.1</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0.1</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Multiple Sclerosis</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0.8</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1.0</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0.6</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0.8</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Muscular Dystrophy</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0.2</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0.2</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0.2</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0.2</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Osteoporosis</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6.5</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7.3</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6.1</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6.1</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Palliative Care</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1.2</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1.5</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0.9</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1.3</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Parkinson</w:t>
            </w:r>
            <w:r>
              <w:rPr>
                <w:rFonts w:ascii="Calibri" w:eastAsia="Times New Roman" w:hAnsi="Calibri" w:cs="Calibri"/>
                <w:b/>
                <w:bCs/>
                <w:color w:val="000000"/>
                <w:sz w:val="20"/>
                <w:szCs w:val="20"/>
                <w:lang w:eastAsia="en-GB"/>
              </w:rPr>
              <w:t>’</w:t>
            </w:r>
            <w:r w:rsidRPr="00925F8C">
              <w:rPr>
                <w:rFonts w:ascii="Calibri" w:eastAsia="Times New Roman" w:hAnsi="Calibri" w:cs="Calibri"/>
                <w:b/>
                <w:bCs/>
                <w:color w:val="000000"/>
                <w:sz w:val="20"/>
                <w:szCs w:val="20"/>
                <w:lang w:eastAsia="en-GB"/>
              </w:rPr>
              <w:t>s Disease</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0.9</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0.9</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0.9</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1.0</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Retinopathy</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10.4</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9.5</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12.3</w:t>
            </w:r>
          </w:p>
        </w:tc>
        <w:tc>
          <w:tcPr>
            <w:tcW w:w="1213"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8.9</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Rheumatoid Arthritis</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4.7</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4.5</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4.8</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4.7</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Senile Macular Degeneration</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2.9</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3.5</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2.9</w:t>
            </w:r>
          </w:p>
        </w:tc>
        <w:tc>
          <w:tcPr>
            <w:tcW w:w="1213"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2.3</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Serious Mental Illness</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7.2</w:t>
            </w:r>
          </w:p>
        </w:tc>
        <w:tc>
          <w:tcPr>
            <w:tcW w:w="1276"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7.9</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5.9</w:t>
            </w:r>
          </w:p>
        </w:tc>
        <w:tc>
          <w:tcPr>
            <w:tcW w:w="1213"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8.2</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C63F20" w:rsidP="00925F8C">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Spinal C</w:t>
            </w:r>
            <w:r w:rsidR="00925F8C" w:rsidRPr="00925F8C">
              <w:rPr>
                <w:rFonts w:ascii="Calibri" w:eastAsia="Times New Roman" w:hAnsi="Calibri" w:cs="Calibri"/>
                <w:b/>
                <w:bCs/>
                <w:color w:val="000000"/>
                <w:sz w:val="20"/>
                <w:szCs w:val="20"/>
                <w:lang w:eastAsia="en-GB"/>
              </w:rPr>
              <w:t>ord Injury</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0.02</w:t>
            </w:r>
          </w:p>
        </w:tc>
        <w:tc>
          <w:tcPr>
            <w:tcW w:w="1276" w:type="dxa"/>
            <w:tcBorders>
              <w:top w:val="nil"/>
              <w:left w:val="nil"/>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w:t>
            </w:r>
          </w:p>
        </w:tc>
        <w:tc>
          <w:tcPr>
            <w:tcW w:w="1276" w:type="dxa"/>
            <w:tcBorders>
              <w:top w:val="nil"/>
              <w:left w:val="nil"/>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w:t>
            </w:r>
          </w:p>
        </w:tc>
        <w:tc>
          <w:tcPr>
            <w:tcW w:w="1213" w:type="dxa"/>
            <w:tcBorders>
              <w:top w:val="nil"/>
              <w:left w:val="nil"/>
              <w:bottom w:val="single" w:sz="4" w:space="0" w:color="auto"/>
              <w:right w:val="single" w:sz="4" w:space="0" w:color="auto"/>
            </w:tcBorders>
            <w:shd w:val="clear" w:color="000000" w:fill="FF000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0.1</w:t>
            </w:r>
          </w:p>
        </w:tc>
      </w:tr>
      <w:tr w:rsidR="00925F8C" w:rsidRPr="00925F8C" w:rsidTr="00DF209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Stroke</w:t>
            </w:r>
          </w:p>
        </w:tc>
        <w:tc>
          <w:tcPr>
            <w:tcW w:w="1269"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5.4</w:t>
            </w:r>
          </w:p>
        </w:tc>
        <w:tc>
          <w:tcPr>
            <w:tcW w:w="1276"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5.8</w:t>
            </w:r>
          </w:p>
        </w:tc>
        <w:tc>
          <w:tcPr>
            <w:tcW w:w="1276" w:type="dxa"/>
            <w:tcBorders>
              <w:top w:val="nil"/>
              <w:left w:val="nil"/>
              <w:bottom w:val="single" w:sz="4" w:space="0" w:color="auto"/>
              <w:right w:val="single" w:sz="4" w:space="0" w:color="auto"/>
            </w:tcBorders>
            <w:shd w:val="clear" w:color="000000" w:fill="92D050"/>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5.0</w:t>
            </w:r>
          </w:p>
        </w:tc>
        <w:tc>
          <w:tcPr>
            <w:tcW w:w="1213" w:type="dxa"/>
            <w:tcBorders>
              <w:top w:val="nil"/>
              <w:left w:val="nil"/>
              <w:bottom w:val="single" w:sz="4" w:space="0" w:color="auto"/>
              <w:right w:val="single" w:sz="4" w:space="0" w:color="auto"/>
            </w:tcBorders>
            <w:shd w:val="clear" w:color="000000" w:fill="BFBFBF"/>
            <w:noWrap/>
            <w:vAlign w:val="center"/>
            <w:hideMark/>
          </w:tcPr>
          <w:p w:rsidR="00925F8C" w:rsidRPr="00925F8C" w:rsidRDefault="00925F8C" w:rsidP="00925F8C">
            <w:pPr>
              <w:spacing w:after="0" w:line="240" w:lineRule="auto"/>
              <w:jc w:val="center"/>
              <w:rPr>
                <w:rFonts w:ascii="Calibri" w:eastAsia="Times New Roman" w:hAnsi="Calibri" w:cs="Calibri"/>
                <w:b/>
                <w:bCs/>
                <w:color w:val="000000"/>
                <w:sz w:val="20"/>
                <w:szCs w:val="20"/>
                <w:lang w:eastAsia="en-GB"/>
              </w:rPr>
            </w:pPr>
            <w:r w:rsidRPr="00925F8C">
              <w:rPr>
                <w:rFonts w:ascii="Calibri" w:eastAsia="Times New Roman" w:hAnsi="Calibri" w:cs="Calibri"/>
                <w:b/>
                <w:bCs/>
                <w:color w:val="000000"/>
                <w:sz w:val="20"/>
                <w:szCs w:val="20"/>
                <w:lang w:eastAsia="en-GB"/>
              </w:rPr>
              <w:t>5.6</w:t>
            </w:r>
          </w:p>
        </w:tc>
      </w:tr>
    </w:tbl>
    <w:p w:rsidR="003E7D5D" w:rsidRDefault="003E7D5D" w:rsidP="00015ECD">
      <w:pPr>
        <w:pStyle w:val="Heading2"/>
        <w:numPr>
          <w:ilvl w:val="1"/>
          <w:numId w:val="1"/>
        </w:numPr>
        <w:ind w:left="567" w:hanging="567"/>
      </w:pPr>
      <w:bookmarkStart w:id="11" w:name="_Toc320284326"/>
      <w:r>
        <w:lastRenderedPageBreak/>
        <w:t>Disease prevalence by equity dimensions</w:t>
      </w:r>
      <w:bookmarkEnd w:id="11"/>
    </w:p>
    <w:p w:rsidR="00D81392" w:rsidRDefault="003C1995" w:rsidP="00D81392">
      <w:pPr>
        <w:pStyle w:val="Heading3"/>
        <w:numPr>
          <w:ilvl w:val="2"/>
          <w:numId w:val="1"/>
        </w:numPr>
        <w:ind w:left="851" w:hanging="851"/>
      </w:pPr>
      <w:bookmarkStart w:id="12" w:name="_Toc320284327"/>
      <w:r>
        <w:t>Gender</w:t>
      </w:r>
      <w:bookmarkEnd w:id="12"/>
    </w:p>
    <w:p w:rsidR="00FC77D5" w:rsidRPr="003C1995" w:rsidRDefault="00C63F20" w:rsidP="00C63F20">
      <w:r>
        <w:t>The tables below show the crude</w:t>
      </w:r>
      <w:r w:rsidR="00E11901">
        <w:t xml:space="preserve"> prevalence of dise</w:t>
      </w:r>
      <w:r w:rsidR="003C1995">
        <w:t xml:space="preserve">ase by gender in City and Hackney; Newham; and Tower Hamlets.  </w:t>
      </w:r>
      <w:r w:rsidR="00946248">
        <w:t>While there are some differences between the PCTs, there is a consistent pattern of increased prevalence of chronic obstructive pulmonary disease (COPD); coronary heart disease (CHD); learning disabilities; serious mental illness; and smoking</w:t>
      </w:r>
      <w:r w:rsidR="00030EF8">
        <w:t>, in males compared to females, and increased prevalence of obesity and morbid obesity in females compared to males. It is possible that some of the differences, for example higher prevalence of asthma and hypertension in females than males in City and Hackney may be due to different health</w:t>
      </w:r>
      <w:r w:rsidR="009A20CB">
        <w:t>care</w:t>
      </w:r>
      <w:r w:rsidR="00030EF8">
        <w:t>-seeking behaviours in the two genders, with females being more likely to attend primary care services and be subsequently investigated and diagnosed.</w:t>
      </w:r>
    </w:p>
    <w:tbl>
      <w:tblPr>
        <w:tblW w:w="7824" w:type="dxa"/>
        <w:jc w:val="center"/>
        <w:tblInd w:w="-2330" w:type="dxa"/>
        <w:tblLook w:val="04A0" w:firstRow="1" w:lastRow="0" w:firstColumn="1" w:lastColumn="0" w:noHBand="0" w:noVBand="1"/>
      </w:tblPr>
      <w:tblGrid>
        <w:gridCol w:w="5373"/>
        <w:gridCol w:w="782"/>
        <w:gridCol w:w="849"/>
        <w:gridCol w:w="820"/>
      </w:tblGrid>
      <w:tr w:rsidR="00E11901" w:rsidRPr="00E11901" w:rsidTr="00946248">
        <w:trPr>
          <w:trHeight w:val="703"/>
          <w:jc w:val="center"/>
        </w:trPr>
        <w:tc>
          <w:tcPr>
            <w:tcW w:w="78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1901" w:rsidRPr="00825B42" w:rsidRDefault="00946248" w:rsidP="00E1190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Table 2.1</w:t>
            </w:r>
            <w:r w:rsidR="00A21BA9">
              <w:rPr>
                <w:rFonts w:ascii="Calibri" w:eastAsia="Times New Roman" w:hAnsi="Calibri" w:cs="Calibri"/>
                <w:b/>
                <w:bCs/>
                <w:color w:val="000000"/>
                <w:lang w:eastAsia="en-GB"/>
              </w:rPr>
              <w:t>a</w:t>
            </w:r>
            <w:r>
              <w:rPr>
                <w:rFonts w:ascii="Calibri" w:eastAsia="Times New Roman" w:hAnsi="Calibri" w:cs="Calibri"/>
                <w:b/>
                <w:bCs/>
                <w:color w:val="000000"/>
                <w:lang w:eastAsia="en-GB"/>
              </w:rPr>
              <w:t xml:space="preserve">: </w:t>
            </w:r>
            <w:r w:rsidR="003C1995" w:rsidRPr="00825B42">
              <w:rPr>
                <w:rFonts w:ascii="Calibri" w:eastAsia="Times New Roman" w:hAnsi="Calibri" w:cs="Calibri"/>
                <w:b/>
                <w:bCs/>
                <w:color w:val="000000"/>
                <w:lang w:eastAsia="en-GB"/>
              </w:rPr>
              <w:t>Crude p</w:t>
            </w:r>
            <w:r w:rsidR="00E11901" w:rsidRPr="00825B42">
              <w:rPr>
                <w:rFonts w:ascii="Calibri" w:eastAsia="Times New Roman" w:hAnsi="Calibri" w:cs="Calibri"/>
                <w:b/>
                <w:bCs/>
                <w:color w:val="000000"/>
                <w:lang w:eastAsia="en-GB"/>
              </w:rPr>
              <w:t>revalence per 1000 population by gender in City and Hackney</w:t>
            </w:r>
          </w:p>
        </w:tc>
      </w:tr>
      <w:tr w:rsidR="00E11901" w:rsidRPr="00E11901" w:rsidTr="00946248">
        <w:trPr>
          <w:trHeight w:val="300"/>
          <w:jc w:val="center"/>
        </w:trPr>
        <w:tc>
          <w:tcPr>
            <w:tcW w:w="5373" w:type="dxa"/>
            <w:tcBorders>
              <w:top w:val="nil"/>
              <w:left w:val="single" w:sz="4" w:space="0" w:color="auto"/>
              <w:bottom w:val="nil"/>
              <w:right w:val="single" w:sz="4" w:space="0" w:color="auto"/>
            </w:tcBorders>
            <w:shd w:val="clear" w:color="auto" w:fill="auto"/>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Disease</w:t>
            </w:r>
          </w:p>
        </w:tc>
        <w:tc>
          <w:tcPr>
            <w:tcW w:w="782" w:type="dxa"/>
            <w:tcBorders>
              <w:top w:val="nil"/>
              <w:left w:val="nil"/>
              <w:bottom w:val="nil"/>
              <w:right w:val="single" w:sz="4" w:space="0" w:color="auto"/>
            </w:tcBorders>
            <w:shd w:val="clear" w:color="auto" w:fill="auto"/>
            <w:noWrap/>
            <w:vAlign w:val="center"/>
            <w:hideMark/>
          </w:tcPr>
          <w:p w:rsidR="00E11901" w:rsidRPr="00E11901" w:rsidRDefault="00A738DB" w:rsidP="00E1190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849" w:type="dxa"/>
            <w:tcBorders>
              <w:top w:val="nil"/>
              <w:left w:val="nil"/>
              <w:bottom w:val="single" w:sz="4" w:space="0" w:color="auto"/>
              <w:right w:val="single" w:sz="4" w:space="0" w:color="auto"/>
            </w:tcBorders>
            <w:shd w:val="clear" w:color="auto" w:fill="auto"/>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Male</w:t>
            </w:r>
          </w:p>
        </w:tc>
        <w:tc>
          <w:tcPr>
            <w:tcW w:w="820" w:type="dxa"/>
            <w:tcBorders>
              <w:top w:val="nil"/>
              <w:left w:val="nil"/>
              <w:bottom w:val="single" w:sz="4" w:space="0" w:color="auto"/>
              <w:right w:val="single" w:sz="4" w:space="0" w:color="auto"/>
            </w:tcBorders>
            <w:shd w:val="clear" w:color="auto" w:fill="auto"/>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Female</w:t>
            </w:r>
          </w:p>
        </w:tc>
      </w:tr>
      <w:tr w:rsidR="00E11901" w:rsidRPr="00E11901" w:rsidTr="00946248">
        <w:trPr>
          <w:trHeight w:val="300"/>
          <w:jc w:val="center"/>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Asthma</w:t>
            </w:r>
          </w:p>
        </w:tc>
        <w:tc>
          <w:tcPr>
            <w:tcW w:w="782" w:type="dxa"/>
            <w:tcBorders>
              <w:top w:val="single" w:sz="4" w:space="0" w:color="auto"/>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44.1</w:t>
            </w:r>
          </w:p>
        </w:tc>
        <w:tc>
          <w:tcPr>
            <w:tcW w:w="849" w:type="dxa"/>
            <w:tcBorders>
              <w:top w:val="nil"/>
              <w:left w:val="nil"/>
              <w:bottom w:val="single" w:sz="4" w:space="0" w:color="auto"/>
              <w:right w:val="single" w:sz="4" w:space="0" w:color="auto"/>
            </w:tcBorders>
            <w:shd w:val="clear" w:color="000000" w:fill="92D05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39.5</w:t>
            </w:r>
          </w:p>
        </w:tc>
        <w:tc>
          <w:tcPr>
            <w:tcW w:w="820" w:type="dxa"/>
            <w:tcBorders>
              <w:top w:val="nil"/>
              <w:left w:val="nil"/>
              <w:bottom w:val="single" w:sz="4" w:space="0" w:color="auto"/>
              <w:right w:val="single" w:sz="4" w:space="0" w:color="auto"/>
            </w:tcBorders>
            <w:shd w:val="clear" w:color="000000" w:fill="FF000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48.6</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Cancer</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13.7</w:t>
            </w:r>
          </w:p>
        </w:tc>
        <w:tc>
          <w:tcPr>
            <w:tcW w:w="849"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12.9</w:t>
            </w:r>
          </w:p>
        </w:tc>
        <w:tc>
          <w:tcPr>
            <w:tcW w:w="820"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14.6</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Chronic Obstructive Pulmonary Disease</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8.8</w:t>
            </w:r>
          </w:p>
        </w:tc>
        <w:tc>
          <w:tcPr>
            <w:tcW w:w="849" w:type="dxa"/>
            <w:tcBorders>
              <w:top w:val="nil"/>
              <w:left w:val="nil"/>
              <w:bottom w:val="single" w:sz="4" w:space="0" w:color="auto"/>
              <w:right w:val="single" w:sz="4" w:space="0" w:color="auto"/>
            </w:tcBorders>
            <w:shd w:val="clear" w:color="000000" w:fill="FF000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9.7</w:t>
            </w:r>
          </w:p>
        </w:tc>
        <w:tc>
          <w:tcPr>
            <w:tcW w:w="820" w:type="dxa"/>
            <w:tcBorders>
              <w:top w:val="nil"/>
              <w:left w:val="nil"/>
              <w:bottom w:val="single" w:sz="4" w:space="0" w:color="auto"/>
              <w:right w:val="single" w:sz="4" w:space="0" w:color="auto"/>
            </w:tcBorders>
            <w:shd w:val="clear" w:color="000000" w:fill="92D05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7.9</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Coronary Heart Disease</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16.0</w:t>
            </w:r>
          </w:p>
        </w:tc>
        <w:tc>
          <w:tcPr>
            <w:tcW w:w="849" w:type="dxa"/>
            <w:tcBorders>
              <w:top w:val="nil"/>
              <w:left w:val="nil"/>
              <w:bottom w:val="single" w:sz="4" w:space="0" w:color="auto"/>
              <w:right w:val="single" w:sz="4" w:space="0" w:color="auto"/>
            </w:tcBorders>
            <w:shd w:val="clear" w:color="000000" w:fill="FF000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20.3</w:t>
            </w:r>
          </w:p>
        </w:tc>
        <w:tc>
          <w:tcPr>
            <w:tcW w:w="820" w:type="dxa"/>
            <w:tcBorders>
              <w:top w:val="nil"/>
              <w:left w:val="nil"/>
              <w:bottom w:val="single" w:sz="4" w:space="0" w:color="auto"/>
              <w:right w:val="single" w:sz="4" w:space="0" w:color="auto"/>
            </w:tcBorders>
            <w:shd w:val="clear" w:color="000000" w:fill="92D05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11.8</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Diabetes</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39.7</w:t>
            </w:r>
          </w:p>
        </w:tc>
        <w:tc>
          <w:tcPr>
            <w:tcW w:w="849"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40.9</w:t>
            </w:r>
          </w:p>
        </w:tc>
        <w:tc>
          <w:tcPr>
            <w:tcW w:w="820"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38.5</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Hypertension</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91.3</w:t>
            </w:r>
          </w:p>
        </w:tc>
        <w:tc>
          <w:tcPr>
            <w:tcW w:w="849" w:type="dxa"/>
            <w:tcBorders>
              <w:top w:val="nil"/>
              <w:left w:val="nil"/>
              <w:bottom w:val="single" w:sz="4" w:space="0" w:color="auto"/>
              <w:right w:val="single" w:sz="4" w:space="0" w:color="auto"/>
            </w:tcBorders>
            <w:shd w:val="clear" w:color="000000" w:fill="92D05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84.0</w:t>
            </w:r>
          </w:p>
        </w:tc>
        <w:tc>
          <w:tcPr>
            <w:tcW w:w="820" w:type="dxa"/>
            <w:tcBorders>
              <w:top w:val="nil"/>
              <w:left w:val="nil"/>
              <w:bottom w:val="single" w:sz="4" w:space="0" w:color="auto"/>
              <w:right w:val="single" w:sz="4" w:space="0" w:color="auto"/>
            </w:tcBorders>
            <w:shd w:val="clear" w:color="000000" w:fill="FF000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98.4</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Learning Disabilities</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3.2</w:t>
            </w:r>
          </w:p>
        </w:tc>
        <w:tc>
          <w:tcPr>
            <w:tcW w:w="849" w:type="dxa"/>
            <w:tcBorders>
              <w:top w:val="nil"/>
              <w:left w:val="nil"/>
              <w:bottom w:val="single" w:sz="4" w:space="0" w:color="auto"/>
              <w:right w:val="single" w:sz="4" w:space="0" w:color="auto"/>
            </w:tcBorders>
            <w:shd w:val="clear" w:color="000000" w:fill="FF000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3.8</w:t>
            </w:r>
          </w:p>
        </w:tc>
        <w:tc>
          <w:tcPr>
            <w:tcW w:w="820" w:type="dxa"/>
            <w:tcBorders>
              <w:top w:val="nil"/>
              <w:left w:val="nil"/>
              <w:bottom w:val="single" w:sz="4" w:space="0" w:color="auto"/>
              <w:right w:val="single" w:sz="4" w:space="0" w:color="auto"/>
            </w:tcBorders>
            <w:shd w:val="clear" w:color="000000" w:fill="92D05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2.6</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Obesity (BMI&gt;30</w:t>
            </w:r>
            <w:r w:rsidR="003C1995">
              <w:rPr>
                <w:rFonts w:ascii="Calibri" w:eastAsia="Times New Roman" w:hAnsi="Calibri" w:cs="Calibri"/>
                <w:b/>
                <w:bCs/>
                <w:color w:val="000000"/>
                <w:sz w:val="20"/>
                <w:szCs w:val="20"/>
                <w:lang w:eastAsia="en-GB"/>
              </w:rPr>
              <w:t>kg/m</w:t>
            </w:r>
            <w:r w:rsidR="003C1995" w:rsidRPr="003C1995">
              <w:rPr>
                <w:rFonts w:ascii="Calibri" w:eastAsia="Times New Roman" w:hAnsi="Calibri" w:cs="Calibri"/>
                <w:b/>
                <w:bCs/>
                <w:color w:val="000000"/>
                <w:sz w:val="20"/>
                <w:szCs w:val="20"/>
                <w:vertAlign w:val="superscript"/>
                <w:lang w:eastAsia="en-GB"/>
              </w:rPr>
              <w:t>2</w:t>
            </w:r>
            <w:r w:rsidRPr="00E11901">
              <w:rPr>
                <w:rFonts w:ascii="Calibri" w:eastAsia="Times New Roman" w:hAnsi="Calibri" w:cs="Calibri"/>
                <w:b/>
                <w:bCs/>
                <w:color w:val="000000"/>
                <w:sz w:val="20"/>
                <w:szCs w:val="20"/>
                <w:lang w:eastAsia="en-GB"/>
              </w:rPr>
              <w:t>)</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133.1</w:t>
            </w:r>
          </w:p>
        </w:tc>
        <w:tc>
          <w:tcPr>
            <w:tcW w:w="849" w:type="dxa"/>
            <w:tcBorders>
              <w:top w:val="nil"/>
              <w:left w:val="nil"/>
              <w:bottom w:val="single" w:sz="4" w:space="0" w:color="auto"/>
              <w:right w:val="single" w:sz="4" w:space="0" w:color="auto"/>
            </w:tcBorders>
            <w:shd w:val="clear" w:color="000000" w:fill="92D05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106.1</w:t>
            </w:r>
          </w:p>
        </w:tc>
        <w:tc>
          <w:tcPr>
            <w:tcW w:w="820" w:type="dxa"/>
            <w:tcBorders>
              <w:top w:val="nil"/>
              <w:left w:val="nil"/>
              <w:bottom w:val="single" w:sz="4" w:space="0" w:color="auto"/>
              <w:right w:val="single" w:sz="4" w:space="0" w:color="auto"/>
            </w:tcBorders>
            <w:shd w:val="clear" w:color="000000" w:fill="FF000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159.7</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noWrap/>
            <w:vAlign w:val="center"/>
            <w:hideMark/>
          </w:tcPr>
          <w:p w:rsidR="00E11901" w:rsidRPr="00E11901" w:rsidRDefault="00030EF8" w:rsidP="00E1190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Morbid O</w:t>
            </w:r>
            <w:r w:rsidR="00E11901" w:rsidRPr="00E11901">
              <w:rPr>
                <w:rFonts w:ascii="Calibri" w:eastAsia="Times New Roman" w:hAnsi="Calibri" w:cs="Calibri"/>
                <w:b/>
                <w:bCs/>
                <w:color w:val="000000"/>
                <w:sz w:val="20"/>
                <w:szCs w:val="20"/>
                <w:lang w:eastAsia="en-GB"/>
              </w:rPr>
              <w:t>besity (BMI&gt;40</w:t>
            </w:r>
            <w:r w:rsidR="003C1995">
              <w:rPr>
                <w:rFonts w:ascii="Calibri" w:eastAsia="Times New Roman" w:hAnsi="Calibri" w:cs="Calibri"/>
                <w:b/>
                <w:bCs/>
                <w:color w:val="000000"/>
                <w:sz w:val="20"/>
                <w:szCs w:val="20"/>
                <w:lang w:eastAsia="en-GB"/>
              </w:rPr>
              <w:t>kg/m</w:t>
            </w:r>
            <w:r w:rsidR="003C1995" w:rsidRPr="003C1995">
              <w:rPr>
                <w:rFonts w:ascii="Calibri" w:eastAsia="Times New Roman" w:hAnsi="Calibri" w:cs="Calibri"/>
                <w:b/>
                <w:bCs/>
                <w:color w:val="000000"/>
                <w:sz w:val="20"/>
                <w:szCs w:val="20"/>
                <w:vertAlign w:val="superscript"/>
                <w:lang w:eastAsia="en-GB"/>
              </w:rPr>
              <w:t>2</w:t>
            </w:r>
            <w:r w:rsidR="00E11901" w:rsidRPr="00E11901">
              <w:rPr>
                <w:rFonts w:ascii="Calibri" w:eastAsia="Times New Roman" w:hAnsi="Calibri" w:cs="Calibri"/>
                <w:b/>
                <w:bCs/>
                <w:color w:val="000000"/>
                <w:sz w:val="20"/>
                <w:szCs w:val="20"/>
                <w:lang w:eastAsia="en-GB"/>
              </w:rPr>
              <w:t>)</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16.9</w:t>
            </w:r>
          </w:p>
        </w:tc>
        <w:tc>
          <w:tcPr>
            <w:tcW w:w="849" w:type="dxa"/>
            <w:tcBorders>
              <w:top w:val="nil"/>
              <w:left w:val="nil"/>
              <w:bottom w:val="single" w:sz="4" w:space="0" w:color="auto"/>
              <w:right w:val="single" w:sz="4" w:space="0" w:color="auto"/>
            </w:tcBorders>
            <w:shd w:val="clear" w:color="000000" w:fill="92D05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8.8</w:t>
            </w:r>
          </w:p>
        </w:tc>
        <w:tc>
          <w:tcPr>
            <w:tcW w:w="820" w:type="dxa"/>
            <w:tcBorders>
              <w:top w:val="nil"/>
              <w:left w:val="nil"/>
              <w:bottom w:val="single" w:sz="4" w:space="0" w:color="auto"/>
              <w:right w:val="single" w:sz="4" w:space="0" w:color="auto"/>
            </w:tcBorders>
            <w:shd w:val="clear" w:color="000000" w:fill="FF000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24.8</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Serious Mental Illness</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8.9</w:t>
            </w:r>
          </w:p>
        </w:tc>
        <w:tc>
          <w:tcPr>
            <w:tcW w:w="849" w:type="dxa"/>
            <w:tcBorders>
              <w:top w:val="nil"/>
              <w:left w:val="nil"/>
              <w:bottom w:val="single" w:sz="4" w:space="0" w:color="auto"/>
              <w:right w:val="single" w:sz="4" w:space="0" w:color="auto"/>
            </w:tcBorders>
            <w:shd w:val="clear" w:color="000000" w:fill="FF000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10.0</w:t>
            </w:r>
          </w:p>
        </w:tc>
        <w:tc>
          <w:tcPr>
            <w:tcW w:w="820" w:type="dxa"/>
            <w:tcBorders>
              <w:top w:val="nil"/>
              <w:left w:val="nil"/>
              <w:bottom w:val="single" w:sz="4" w:space="0" w:color="auto"/>
              <w:right w:val="single" w:sz="4" w:space="0" w:color="auto"/>
            </w:tcBorders>
            <w:shd w:val="clear" w:color="000000" w:fill="92D05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7.7</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Smoking</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185.8</w:t>
            </w:r>
          </w:p>
        </w:tc>
        <w:tc>
          <w:tcPr>
            <w:tcW w:w="849" w:type="dxa"/>
            <w:tcBorders>
              <w:top w:val="nil"/>
              <w:left w:val="nil"/>
              <w:bottom w:val="single" w:sz="4" w:space="0" w:color="auto"/>
              <w:right w:val="single" w:sz="4" w:space="0" w:color="auto"/>
            </w:tcBorders>
            <w:shd w:val="clear" w:color="000000" w:fill="FF000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222.3</w:t>
            </w:r>
          </w:p>
        </w:tc>
        <w:tc>
          <w:tcPr>
            <w:tcW w:w="820" w:type="dxa"/>
            <w:tcBorders>
              <w:top w:val="nil"/>
              <w:left w:val="nil"/>
              <w:bottom w:val="single" w:sz="4" w:space="0" w:color="auto"/>
              <w:right w:val="single" w:sz="4" w:space="0" w:color="auto"/>
            </w:tcBorders>
            <w:shd w:val="clear" w:color="000000" w:fill="92D050"/>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150.0</w:t>
            </w:r>
          </w:p>
        </w:tc>
      </w:tr>
      <w:tr w:rsidR="00E11901" w:rsidRPr="00E11901" w:rsidTr="00946248">
        <w:trPr>
          <w:trHeight w:val="300"/>
          <w:jc w:val="center"/>
        </w:trPr>
        <w:tc>
          <w:tcPr>
            <w:tcW w:w="5373" w:type="dxa"/>
            <w:tcBorders>
              <w:top w:val="nil"/>
              <w:left w:val="single" w:sz="4" w:space="0" w:color="auto"/>
              <w:bottom w:val="single" w:sz="4" w:space="0" w:color="auto"/>
              <w:right w:val="single" w:sz="4" w:space="0" w:color="auto"/>
            </w:tcBorders>
            <w:shd w:val="clear" w:color="auto" w:fill="auto"/>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Stroke</w:t>
            </w:r>
          </w:p>
        </w:tc>
        <w:tc>
          <w:tcPr>
            <w:tcW w:w="782"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5.8</w:t>
            </w:r>
          </w:p>
        </w:tc>
        <w:tc>
          <w:tcPr>
            <w:tcW w:w="849"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5.9</w:t>
            </w:r>
          </w:p>
        </w:tc>
        <w:tc>
          <w:tcPr>
            <w:tcW w:w="820" w:type="dxa"/>
            <w:tcBorders>
              <w:top w:val="nil"/>
              <w:left w:val="nil"/>
              <w:bottom w:val="single" w:sz="4" w:space="0" w:color="auto"/>
              <w:right w:val="single" w:sz="4" w:space="0" w:color="auto"/>
            </w:tcBorders>
            <w:shd w:val="clear" w:color="000000" w:fill="BFBFBF"/>
            <w:noWrap/>
            <w:vAlign w:val="center"/>
            <w:hideMark/>
          </w:tcPr>
          <w:p w:rsidR="00E11901" w:rsidRPr="00E11901" w:rsidRDefault="00E11901" w:rsidP="00E11901">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5.7</w:t>
            </w:r>
          </w:p>
        </w:tc>
      </w:tr>
    </w:tbl>
    <w:p w:rsidR="00E11901" w:rsidRPr="00C63F20" w:rsidRDefault="00E11901" w:rsidP="00E11901"/>
    <w:tbl>
      <w:tblPr>
        <w:tblW w:w="7909" w:type="dxa"/>
        <w:jc w:val="center"/>
        <w:tblInd w:w="-2166" w:type="dxa"/>
        <w:tblLook w:val="04A0" w:firstRow="1" w:lastRow="0" w:firstColumn="1" w:lastColumn="0" w:noHBand="0" w:noVBand="1"/>
      </w:tblPr>
      <w:tblGrid>
        <w:gridCol w:w="5396"/>
        <w:gridCol w:w="797"/>
        <w:gridCol w:w="896"/>
        <w:gridCol w:w="820"/>
      </w:tblGrid>
      <w:tr w:rsidR="00825B42" w:rsidRPr="00825B42" w:rsidTr="00946248">
        <w:trPr>
          <w:trHeight w:val="693"/>
          <w:jc w:val="center"/>
        </w:trPr>
        <w:tc>
          <w:tcPr>
            <w:tcW w:w="79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25B42" w:rsidRPr="00946248" w:rsidRDefault="00A21BA9" w:rsidP="00825B42">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Table 2.1b</w:t>
            </w:r>
            <w:r w:rsidR="00946248">
              <w:rPr>
                <w:rFonts w:ascii="Calibri" w:eastAsia="Times New Roman" w:hAnsi="Calibri" w:cs="Calibri"/>
                <w:b/>
                <w:bCs/>
                <w:color w:val="000000"/>
                <w:lang w:eastAsia="en-GB"/>
              </w:rPr>
              <w:t xml:space="preserve">: </w:t>
            </w:r>
            <w:r w:rsidR="00825B42" w:rsidRPr="00946248">
              <w:rPr>
                <w:rFonts w:ascii="Calibri" w:eastAsia="Times New Roman" w:hAnsi="Calibri" w:cs="Calibri"/>
                <w:b/>
                <w:bCs/>
                <w:color w:val="000000"/>
                <w:lang w:eastAsia="en-GB"/>
              </w:rPr>
              <w:t>Crude prevalence per 1000 population by gender in Newham</w:t>
            </w:r>
          </w:p>
        </w:tc>
      </w:tr>
      <w:tr w:rsidR="00825B42" w:rsidRPr="00825B42" w:rsidTr="00946248">
        <w:trPr>
          <w:trHeight w:val="300"/>
          <w:jc w:val="center"/>
        </w:trPr>
        <w:tc>
          <w:tcPr>
            <w:tcW w:w="5396" w:type="dxa"/>
            <w:tcBorders>
              <w:top w:val="nil"/>
              <w:left w:val="single" w:sz="4" w:space="0" w:color="auto"/>
              <w:bottom w:val="nil"/>
              <w:right w:val="single" w:sz="4" w:space="0" w:color="auto"/>
            </w:tcBorders>
            <w:shd w:val="clear" w:color="auto" w:fill="auto"/>
            <w:noWrap/>
            <w:vAlign w:val="center"/>
            <w:hideMark/>
          </w:tcPr>
          <w:p w:rsidR="00825B42" w:rsidRPr="00825B42" w:rsidRDefault="00825B42"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Disease</w:t>
            </w:r>
          </w:p>
        </w:tc>
        <w:tc>
          <w:tcPr>
            <w:tcW w:w="797" w:type="dxa"/>
            <w:tcBorders>
              <w:top w:val="nil"/>
              <w:left w:val="nil"/>
              <w:bottom w:val="nil"/>
              <w:right w:val="single" w:sz="4" w:space="0" w:color="auto"/>
            </w:tcBorders>
            <w:shd w:val="clear" w:color="auto" w:fill="auto"/>
            <w:noWrap/>
            <w:vAlign w:val="center"/>
            <w:hideMark/>
          </w:tcPr>
          <w:p w:rsidR="00825B42" w:rsidRPr="00825B42" w:rsidRDefault="00A738DB" w:rsidP="00825B42">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896" w:type="dxa"/>
            <w:tcBorders>
              <w:top w:val="nil"/>
              <w:left w:val="nil"/>
              <w:bottom w:val="single" w:sz="4" w:space="0" w:color="auto"/>
              <w:right w:val="single" w:sz="4" w:space="0" w:color="auto"/>
            </w:tcBorders>
            <w:shd w:val="clear" w:color="auto" w:fill="auto"/>
            <w:noWrap/>
            <w:vAlign w:val="center"/>
            <w:hideMark/>
          </w:tcPr>
          <w:p w:rsidR="00825B42" w:rsidRPr="00825B42" w:rsidRDefault="00825B42"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Male</w:t>
            </w:r>
          </w:p>
        </w:tc>
        <w:tc>
          <w:tcPr>
            <w:tcW w:w="820" w:type="dxa"/>
            <w:tcBorders>
              <w:top w:val="nil"/>
              <w:left w:val="nil"/>
              <w:bottom w:val="single" w:sz="4" w:space="0" w:color="auto"/>
              <w:right w:val="single" w:sz="4" w:space="0" w:color="auto"/>
            </w:tcBorders>
            <w:shd w:val="clear" w:color="auto" w:fill="auto"/>
            <w:noWrap/>
            <w:vAlign w:val="center"/>
            <w:hideMark/>
          </w:tcPr>
          <w:p w:rsidR="00825B42" w:rsidRPr="00825B42" w:rsidRDefault="00825B42"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Female</w:t>
            </w:r>
          </w:p>
        </w:tc>
      </w:tr>
      <w:tr w:rsidR="00946248" w:rsidRPr="00825B42" w:rsidTr="00946248">
        <w:trPr>
          <w:trHeight w:val="300"/>
          <w:jc w:val="center"/>
        </w:trPr>
        <w:tc>
          <w:tcPr>
            <w:tcW w:w="5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Asthma</w:t>
            </w:r>
          </w:p>
        </w:tc>
        <w:tc>
          <w:tcPr>
            <w:tcW w:w="797" w:type="dxa"/>
            <w:tcBorders>
              <w:top w:val="single" w:sz="4" w:space="0" w:color="auto"/>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44.1</w:t>
            </w:r>
          </w:p>
        </w:tc>
        <w:tc>
          <w:tcPr>
            <w:tcW w:w="896"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44.1</w:t>
            </w:r>
          </w:p>
        </w:tc>
        <w:tc>
          <w:tcPr>
            <w:tcW w:w="820"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44.1</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Cancer</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9.3</w:t>
            </w:r>
          </w:p>
        </w:tc>
        <w:tc>
          <w:tcPr>
            <w:tcW w:w="896"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8.4</w:t>
            </w:r>
          </w:p>
        </w:tc>
        <w:tc>
          <w:tcPr>
            <w:tcW w:w="820"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10.0</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Chronic Obstructive Pulmonary Disease</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7.6</w:t>
            </w:r>
          </w:p>
        </w:tc>
        <w:tc>
          <w:tcPr>
            <w:tcW w:w="896"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8.8</w:t>
            </w:r>
          </w:p>
        </w:tc>
        <w:tc>
          <w:tcPr>
            <w:tcW w:w="820"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6.6</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Coronary Heart Disease</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17.5</w:t>
            </w:r>
          </w:p>
        </w:tc>
        <w:tc>
          <w:tcPr>
            <w:tcW w:w="896"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24.1</w:t>
            </w:r>
          </w:p>
        </w:tc>
        <w:tc>
          <w:tcPr>
            <w:tcW w:w="820"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11.7</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Diabetes</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51.4</w:t>
            </w:r>
          </w:p>
        </w:tc>
        <w:tc>
          <w:tcPr>
            <w:tcW w:w="896"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59.5</w:t>
            </w:r>
          </w:p>
        </w:tc>
        <w:tc>
          <w:tcPr>
            <w:tcW w:w="820"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44.4</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Hypertension</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97.2</w:t>
            </w:r>
          </w:p>
        </w:tc>
        <w:tc>
          <w:tcPr>
            <w:tcW w:w="896"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100.7</w:t>
            </w:r>
          </w:p>
        </w:tc>
        <w:tc>
          <w:tcPr>
            <w:tcW w:w="820"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94.2</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Learning Disabilities</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2.7</w:t>
            </w:r>
          </w:p>
        </w:tc>
        <w:tc>
          <w:tcPr>
            <w:tcW w:w="896"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3.5</w:t>
            </w:r>
          </w:p>
        </w:tc>
        <w:tc>
          <w:tcPr>
            <w:tcW w:w="820"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2.1</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noWrap/>
            <w:vAlign w:val="center"/>
            <w:hideMark/>
          </w:tcPr>
          <w:p w:rsidR="00946248" w:rsidRPr="00E11901" w:rsidRDefault="00946248" w:rsidP="00946248">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Obesity (BMI&gt;30</w:t>
            </w:r>
            <w:r>
              <w:rPr>
                <w:rFonts w:ascii="Calibri" w:eastAsia="Times New Roman" w:hAnsi="Calibri" w:cs="Calibri"/>
                <w:b/>
                <w:bCs/>
                <w:color w:val="000000"/>
                <w:sz w:val="20"/>
                <w:szCs w:val="20"/>
                <w:lang w:eastAsia="en-GB"/>
              </w:rPr>
              <w:t>kg/m</w:t>
            </w:r>
            <w:r w:rsidRPr="003C1995">
              <w:rPr>
                <w:rFonts w:ascii="Calibri" w:eastAsia="Times New Roman" w:hAnsi="Calibri" w:cs="Calibri"/>
                <w:b/>
                <w:bCs/>
                <w:color w:val="000000"/>
                <w:sz w:val="20"/>
                <w:szCs w:val="20"/>
                <w:vertAlign w:val="superscript"/>
                <w:lang w:eastAsia="en-GB"/>
              </w:rPr>
              <w:t>2</w:t>
            </w:r>
            <w:r w:rsidRPr="00E11901">
              <w:rPr>
                <w:rFonts w:ascii="Calibri" w:eastAsia="Times New Roman" w:hAnsi="Calibri" w:cs="Calibri"/>
                <w:b/>
                <w:bCs/>
                <w:color w:val="000000"/>
                <w:sz w:val="20"/>
                <w:szCs w:val="20"/>
                <w:lang w:eastAsia="en-GB"/>
              </w:rPr>
              <w:t>)</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134.0</w:t>
            </w:r>
          </w:p>
        </w:tc>
        <w:tc>
          <w:tcPr>
            <w:tcW w:w="896"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119.1</w:t>
            </w:r>
          </w:p>
        </w:tc>
        <w:tc>
          <w:tcPr>
            <w:tcW w:w="820"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146.8</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noWrap/>
            <w:vAlign w:val="center"/>
            <w:hideMark/>
          </w:tcPr>
          <w:p w:rsidR="00946248" w:rsidRPr="00E11901" w:rsidRDefault="00030EF8" w:rsidP="0094624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Morbid O</w:t>
            </w:r>
            <w:r w:rsidR="00946248" w:rsidRPr="00E11901">
              <w:rPr>
                <w:rFonts w:ascii="Calibri" w:eastAsia="Times New Roman" w:hAnsi="Calibri" w:cs="Calibri"/>
                <w:b/>
                <w:bCs/>
                <w:color w:val="000000"/>
                <w:sz w:val="20"/>
                <w:szCs w:val="20"/>
                <w:lang w:eastAsia="en-GB"/>
              </w:rPr>
              <w:t>besity (BMI&gt;40</w:t>
            </w:r>
            <w:r w:rsidR="00946248">
              <w:rPr>
                <w:rFonts w:ascii="Calibri" w:eastAsia="Times New Roman" w:hAnsi="Calibri" w:cs="Calibri"/>
                <w:b/>
                <w:bCs/>
                <w:color w:val="000000"/>
                <w:sz w:val="20"/>
                <w:szCs w:val="20"/>
                <w:lang w:eastAsia="en-GB"/>
              </w:rPr>
              <w:t>kg/m</w:t>
            </w:r>
            <w:r w:rsidR="00946248" w:rsidRPr="003C1995">
              <w:rPr>
                <w:rFonts w:ascii="Calibri" w:eastAsia="Times New Roman" w:hAnsi="Calibri" w:cs="Calibri"/>
                <w:b/>
                <w:bCs/>
                <w:color w:val="000000"/>
                <w:sz w:val="20"/>
                <w:szCs w:val="20"/>
                <w:vertAlign w:val="superscript"/>
                <w:lang w:eastAsia="en-GB"/>
              </w:rPr>
              <w:t>2</w:t>
            </w:r>
            <w:r w:rsidR="00946248" w:rsidRPr="00E11901">
              <w:rPr>
                <w:rFonts w:ascii="Calibri" w:eastAsia="Times New Roman" w:hAnsi="Calibri" w:cs="Calibri"/>
                <w:b/>
                <w:bCs/>
                <w:color w:val="000000"/>
                <w:sz w:val="20"/>
                <w:szCs w:val="20"/>
                <w:lang w:eastAsia="en-GB"/>
              </w:rPr>
              <w:t>)</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15.4</w:t>
            </w:r>
          </w:p>
        </w:tc>
        <w:tc>
          <w:tcPr>
            <w:tcW w:w="896"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9.7</w:t>
            </w:r>
          </w:p>
        </w:tc>
        <w:tc>
          <w:tcPr>
            <w:tcW w:w="820"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20.2</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Serious Mental Illness</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6.5</w:t>
            </w:r>
          </w:p>
        </w:tc>
        <w:tc>
          <w:tcPr>
            <w:tcW w:w="896"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7.5</w:t>
            </w:r>
          </w:p>
        </w:tc>
        <w:tc>
          <w:tcPr>
            <w:tcW w:w="820"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5.7</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Smoking</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152.9</w:t>
            </w:r>
          </w:p>
        </w:tc>
        <w:tc>
          <w:tcPr>
            <w:tcW w:w="896"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228.3</w:t>
            </w:r>
          </w:p>
        </w:tc>
        <w:tc>
          <w:tcPr>
            <w:tcW w:w="820"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88.2</w:t>
            </w:r>
          </w:p>
        </w:tc>
      </w:tr>
      <w:tr w:rsidR="00946248" w:rsidRPr="00825B42" w:rsidTr="00946248">
        <w:trPr>
          <w:trHeight w:val="300"/>
          <w:jc w:val="center"/>
        </w:trPr>
        <w:tc>
          <w:tcPr>
            <w:tcW w:w="5396" w:type="dxa"/>
            <w:tcBorders>
              <w:top w:val="nil"/>
              <w:left w:val="single" w:sz="4" w:space="0" w:color="auto"/>
              <w:bottom w:val="single" w:sz="4" w:space="0" w:color="auto"/>
              <w:right w:val="single" w:sz="4" w:space="0" w:color="auto"/>
            </w:tcBorders>
            <w:shd w:val="clear" w:color="auto" w:fill="auto"/>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Stroke</w:t>
            </w:r>
          </w:p>
        </w:tc>
        <w:tc>
          <w:tcPr>
            <w:tcW w:w="797" w:type="dxa"/>
            <w:tcBorders>
              <w:top w:val="nil"/>
              <w:left w:val="nil"/>
              <w:bottom w:val="single" w:sz="4" w:space="0" w:color="auto"/>
              <w:right w:val="single" w:sz="4" w:space="0" w:color="auto"/>
            </w:tcBorders>
            <w:shd w:val="clear" w:color="000000" w:fill="BFBFBF"/>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5.0</w:t>
            </w:r>
          </w:p>
        </w:tc>
        <w:tc>
          <w:tcPr>
            <w:tcW w:w="896" w:type="dxa"/>
            <w:tcBorders>
              <w:top w:val="nil"/>
              <w:left w:val="nil"/>
              <w:bottom w:val="single" w:sz="4" w:space="0" w:color="auto"/>
              <w:right w:val="single" w:sz="4" w:space="0" w:color="auto"/>
            </w:tcBorders>
            <w:shd w:val="clear" w:color="000000" w:fill="FF000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6.0</w:t>
            </w:r>
          </w:p>
        </w:tc>
        <w:tc>
          <w:tcPr>
            <w:tcW w:w="820" w:type="dxa"/>
            <w:tcBorders>
              <w:top w:val="nil"/>
              <w:left w:val="nil"/>
              <w:bottom w:val="single" w:sz="4" w:space="0" w:color="auto"/>
              <w:right w:val="single" w:sz="4" w:space="0" w:color="auto"/>
            </w:tcBorders>
            <w:shd w:val="clear" w:color="000000" w:fill="92D050"/>
            <w:noWrap/>
            <w:vAlign w:val="center"/>
            <w:hideMark/>
          </w:tcPr>
          <w:p w:rsidR="00946248" w:rsidRPr="00825B42" w:rsidRDefault="00946248" w:rsidP="00825B42">
            <w:pPr>
              <w:spacing w:after="0" w:line="240" w:lineRule="auto"/>
              <w:jc w:val="center"/>
              <w:rPr>
                <w:rFonts w:ascii="Calibri" w:eastAsia="Times New Roman" w:hAnsi="Calibri" w:cs="Calibri"/>
                <w:b/>
                <w:bCs/>
                <w:color w:val="000000"/>
                <w:sz w:val="20"/>
                <w:szCs w:val="20"/>
                <w:lang w:eastAsia="en-GB"/>
              </w:rPr>
            </w:pPr>
            <w:r w:rsidRPr="00825B42">
              <w:rPr>
                <w:rFonts w:ascii="Calibri" w:eastAsia="Times New Roman" w:hAnsi="Calibri" w:cs="Calibri"/>
                <w:b/>
                <w:bCs/>
                <w:color w:val="000000"/>
                <w:sz w:val="20"/>
                <w:szCs w:val="20"/>
                <w:lang w:eastAsia="en-GB"/>
              </w:rPr>
              <w:t>4.1</w:t>
            </w:r>
          </w:p>
        </w:tc>
      </w:tr>
    </w:tbl>
    <w:p w:rsidR="00946248" w:rsidRDefault="00946248">
      <w:pPr>
        <w:rPr>
          <w:rFonts w:asciiTheme="majorHAnsi" w:eastAsiaTheme="majorEastAsia" w:hAnsiTheme="majorHAnsi" w:cstheme="majorBidi"/>
          <w:b/>
          <w:bCs/>
          <w:color w:val="4F81BD" w:themeColor="accent1"/>
        </w:rPr>
      </w:pPr>
    </w:p>
    <w:tbl>
      <w:tblPr>
        <w:tblW w:w="7887" w:type="dxa"/>
        <w:jc w:val="center"/>
        <w:tblInd w:w="-2332" w:type="dxa"/>
        <w:tblLook w:val="04A0" w:firstRow="1" w:lastRow="0" w:firstColumn="1" w:lastColumn="0" w:noHBand="0" w:noVBand="1"/>
      </w:tblPr>
      <w:tblGrid>
        <w:gridCol w:w="5221"/>
        <w:gridCol w:w="843"/>
        <w:gridCol w:w="905"/>
        <w:gridCol w:w="918"/>
      </w:tblGrid>
      <w:tr w:rsidR="00946248" w:rsidRPr="00946248" w:rsidTr="00946248">
        <w:trPr>
          <w:trHeight w:val="586"/>
          <w:jc w:val="center"/>
        </w:trPr>
        <w:tc>
          <w:tcPr>
            <w:tcW w:w="7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6248" w:rsidRPr="00946248" w:rsidRDefault="00946248" w:rsidP="00946248">
            <w:pPr>
              <w:spacing w:after="0" w:line="240" w:lineRule="auto"/>
              <w:jc w:val="center"/>
              <w:rPr>
                <w:rFonts w:ascii="Calibri" w:eastAsia="Times New Roman" w:hAnsi="Calibri" w:cs="Calibri"/>
                <w:b/>
                <w:bCs/>
                <w:color w:val="000000"/>
                <w:lang w:eastAsia="en-GB"/>
              </w:rPr>
            </w:pPr>
            <w:r w:rsidRPr="00946248">
              <w:rPr>
                <w:rFonts w:ascii="Calibri" w:eastAsia="Times New Roman" w:hAnsi="Calibri" w:cs="Calibri"/>
                <w:b/>
                <w:bCs/>
                <w:color w:val="000000"/>
                <w:lang w:eastAsia="en-GB"/>
              </w:rPr>
              <w:lastRenderedPageBreak/>
              <w:t>Table 2.</w:t>
            </w:r>
            <w:r w:rsidR="00A21BA9">
              <w:rPr>
                <w:rFonts w:ascii="Calibri" w:eastAsia="Times New Roman" w:hAnsi="Calibri" w:cs="Calibri"/>
                <w:b/>
                <w:bCs/>
                <w:color w:val="000000"/>
                <w:lang w:eastAsia="en-GB"/>
              </w:rPr>
              <w:t>1c</w:t>
            </w:r>
            <w:r w:rsidRPr="00946248">
              <w:rPr>
                <w:rFonts w:ascii="Calibri" w:eastAsia="Times New Roman" w:hAnsi="Calibri" w:cs="Calibri"/>
                <w:b/>
                <w:bCs/>
                <w:color w:val="000000"/>
                <w:lang w:eastAsia="en-GB"/>
              </w:rPr>
              <w:t>: Crude prevalence per 1000 population by gender in Tower Hamlets</w:t>
            </w:r>
          </w:p>
        </w:tc>
      </w:tr>
      <w:tr w:rsidR="00946248" w:rsidRPr="00946248" w:rsidTr="00946248">
        <w:trPr>
          <w:trHeight w:val="300"/>
          <w:jc w:val="center"/>
        </w:trPr>
        <w:tc>
          <w:tcPr>
            <w:tcW w:w="5221" w:type="dxa"/>
            <w:tcBorders>
              <w:top w:val="nil"/>
              <w:left w:val="single" w:sz="4" w:space="0" w:color="auto"/>
              <w:bottom w:val="nil"/>
              <w:right w:val="single" w:sz="4" w:space="0" w:color="auto"/>
            </w:tcBorders>
            <w:shd w:val="clear" w:color="auto" w:fill="auto"/>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Disease</w:t>
            </w:r>
          </w:p>
        </w:tc>
        <w:tc>
          <w:tcPr>
            <w:tcW w:w="843" w:type="dxa"/>
            <w:tcBorders>
              <w:top w:val="nil"/>
              <w:left w:val="nil"/>
              <w:bottom w:val="nil"/>
              <w:right w:val="single" w:sz="4" w:space="0" w:color="auto"/>
            </w:tcBorders>
            <w:shd w:val="clear" w:color="auto" w:fill="auto"/>
            <w:noWrap/>
            <w:vAlign w:val="center"/>
            <w:hideMark/>
          </w:tcPr>
          <w:p w:rsidR="00946248" w:rsidRPr="00946248" w:rsidRDefault="000C2F1F" w:rsidP="0094624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905" w:type="dxa"/>
            <w:tcBorders>
              <w:top w:val="nil"/>
              <w:left w:val="nil"/>
              <w:bottom w:val="single" w:sz="4" w:space="0" w:color="auto"/>
              <w:right w:val="single" w:sz="4" w:space="0" w:color="auto"/>
            </w:tcBorders>
            <w:shd w:val="clear" w:color="auto" w:fill="auto"/>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Male</w:t>
            </w:r>
          </w:p>
        </w:tc>
        <w:tc>
          <w:tcPr>
            <w:tcW w:w="918" w:type="dxa"/>
            <w:tcBorders>
              <w:top w:val="nil"/>
              <w:left w:val="nil"/>
              <w:bottom w:val="single" w:sz="4" w:space="0" w:color="auto"/>
              <w:right w:val="single" w:sz="4" w:space="0" w:color="auto"/>
            </w:tcBorders>
            <w:shd w:val="clear" w:color="auto" w:fill="auto"/>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Female</w:t>
            </w:r>
          </w:p>
        </w:tc>
      </w:tr>
      <w:tr w:rsidR="00946248" w:rsidRPr="00946248" w:rsidTr="00946248">
        <w:trPr>
          <w:trHeight w:val="300"/>
          <w:jc w:val="center"/>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Asthma</w:t>
            </w:r>
          </w:p>
        </w:tc>
        <w:tc>
          <w:tcPr>
            <w:tcW w:w="843" w:type="dxa"/>
            <w:tcBorders>
              <w:top w:val="single" w:sz="4" w:space="0" w:color="auto"/>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44.4</w:t>
            </w:r>
          </w:p>
        </w:tc>
        <w:tc>
          <w:tcPr>
            <w:tcW w:w="905"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44.3</w:t>
            </w:r>
          </w:p>
        </w:tc>
        <w:tc>
          <w:tcPr>
            <w:tcW w:w="918"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44.4</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Cancer</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11.2</w:t>
            </w:r>
          </w:p>
        </w:tc>
        <w:tc>
          <w:tcPr>
            <w:tcW w:w="905"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10.7</w:t>
            </w:r>
          </w:p>
        </w:tc>
        <w:tc>
          <w:tcPr>
            <w:tcW w:w="918"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11.5</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Chronic Obstructive Pulmonary Disease</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10.4</w:t>
            </w:r>
          </w:p>
        </w:tc>
        <w:tc>
          <w:tcPr>
            <w:tcW w:w="905" w:type="dxa"/>
            <w:tcBorders>
              <w:top w:val="nil"/>
              <w:left w:val="nil"/>
              <w:bottom w:val="single" w:sz="4" w:space="0" w:color="auto"/>
              <w:right w:val="single" w:sz="4" w:space="0" w:color="auto"/>
            </w:tcBorders>
            <w:shd w:val="clear" w:color="000000" w:fill="FF000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12.1</w:t>
            </w:r>
          </w:p>
        </w:tc>
        <w:tc>
          <w:tcPr>
            <w:tcW w:w="918" w:type="dxa"/>
            <w:tcBorders>
              <w:top w:val="nil"/>
              <w:left w:val="nil"/>
              <w:bottom w:val="single" w:sz="4" w:space="0" w:color="auto"/>
              <w:right w:val="single" w:sz="4" w:space="0" w:color="auto"/>
            </w:tcBorders>
            <w:shd w:val="clear" w:color="000000" w:fill="92D05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9.0</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Coronary Heart Disease</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17.0</w:t>
            </w:r>
          </w:p>
        </w:tc>
        <w:tc>
          <w:tcPr>
            <w:tcW w:w="905" w:type="dxa"/>
            <w:tcBorders>
              <w:top w:val="nil"/>
              <w:left w:val="nil"/>
              <w:bottom w:val="single" w:sz="4" w:space="0" w:color="auto"/>
              <w:right w:val="single" w:sz="4" w:space="0" w:color="auto"/>
            </w:tcBorders>
            <w:shd w:val="clear" w:color="000000" w:fill="FF000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23.9</w:t>
            </w:r>
          </w:p>
        </w:tc>
        <w:tc>
          <w:tcPr>
            <w:tcW w:w="918" w:type="dxa"/>
            <w:tcBorders>
              <w:top w:val="nil"/>
              <w:left w:val="nil"/>
              <w:bottom w:val="single" w:sz="4" w:space="0" w:color="auto"/>
              <w:right w:val="single" w:sz="4" w:space="0" w:color="auto"/>
            </w:tcBorders>
            <w:shd w:val="clear" w:color="000000" w:fill="92D05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10.7</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Diabetes</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44.4</w:t>
            </w:r>
          </w:p>
        </w:tc>
        <w:tc>
          <w:tcPr>
            <w:tcW w:w="905" w:type="dxa"/>
            <w:tcBorders>
              <w:top w:val="nil"/>
              <w:left w:val="nil"/>
              <w:bottom w:val="single" w:sz="4" w:space="0" w:color="auto"/>
              <w:right w:val="single" w:sz="4" w:space="0" w:color="auto"/>
            </w:tcBorders>
            <w:shd w:val="clear" w:color="000000" w:fill="FF000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47.9</w:t>
            </w:r>
          </w:p>
        </w:tc>
        <w:tc>
          <w:tcPr>
            <w:tcW w:w="918" w:type="dxa"/>
            <w:tcBorders>
              <w:top w:val="nil"/>
              <w:left w:val="nil"/>
              <w:bottom w:val="single" w:sz="4" w:space="0" w:color="auto"/>
              <w:right w:val="single" w:sz="4" w:space="0" w:color="auto"/>
            </w:tcBorders>
            <w:shd w:val="clear" w:color="000000" w:fill="92D05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41.2</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Hypertension</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75.9</w:t>
            </w:r>
          </w:p>
        </w:tc>
        <w:tc>
          <w:tcPr>
            <w:tcW w:w="905"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75.7</w:t>
            </w:r>
          </w:p>
        </w:tc>
        <w:tc>
          <w:tcPr>
            <w:tcW w:w="918"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76.1</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Learning Disabilities</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2.8</w:t>
            </w:r>
          </w:p>
        </w:tc>
        <w:tc>
          <w:tcPr>
            <w:tcW w:w="905" w:type="dxa"/>
            <w:tcBorders>
              <w:top w:val="nil"/>
              <w:left w:val="nil"/>
              <w:bottom w:val="single" w:sz="4" w:space="0" w:color="auto"/>
              <w:right w:val="single" w:sz="4" w:space="0" w:color="auto"/>
            </w:tcBorders>
            <w:shd w:val="clear" w:color="000000" w:fill="FF000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3.5</w:t>
            </w:r>
          </w:p>
        </w:tc>
        <w:tc>
          <w:tcPr>
            <w:tcW w:w="918" w:type="dxa"/>
            <w:tcBorders>
              <w:top w:val="nil"/>
              <w:left w:val="nil"/>
              <w:bottom w:val="single" w:sz="4" w:space="0" w:color="auto"/>
              <w:right w:val="single" w:sz="4" w:space="0" w:color="auto"/>
            </w:tcBorders>
            <w:shd w:val="clear" w:color="000000" w:fill="92D05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2.1</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noWrap/>
            <w:vAlign w:val="center"/>
            <w:hideMark/>
          </w:tcPr>
          <w:p w:rsidR="00946248" w:rsidRPr="00E11901" w:rsidRDefault="00946248" w:rsidP="00946248">
            <w:pPr>
              <w:spacing w:after="0" w:line="240" w:lineRule="auto"/>
              <w:jc w:val="center"/>
              <w:rPr>
                <w:rFonts w:ascii="Calibri" w:eastAsia="Times New Roman" w:hAnsi="Calibri" w:cs="Calibri"/>
                <w:b/>
                <w:bCs/>
                <w:color w:val="000000"/>
                <w:sz w:val="20"/>
                <w:szCs w:val="20"/>
                <w:lang w:eastAsia="en-GB"/>
              </w:rPr>
            </w:pPr>
            <w:r w:rsidRPr="00E11901">
              <w:rPr>
                <w:rFonts w:ascii="Calibri" w:eastAsia="Times New Roman" w:hAnsi="Calibri" w:cs="Calibri"/>
                <w:b/>
                <w:bCs/>
                <w:color w:val="000000"/>
                <w:sz w:val="20"/>
                <w:szCs w:val="20"/>
                <w:lang w:eastAsia="en-GB"/>
              </w:rPr>
              <w:t>Obesity (BMI&gt;30</w:t>
            </w:r>
            <w:r>
              <w:rPr>
                <w:rFonts w:ascii="Calibri" w:eastAsia="Times New Roman" w:hAnsi="Calibri" w:cs="Calibri"/>
                <w:b/>
                <w:bCs/>
                <w:color w:val="000000"/>
                <w:sz w:val="20"/>
                <w:szCs w:val="20"/>
                <w:lang w:eastAsia="en-GB"/>
              </w:rPr>
              <w:t>kg/m</w:t>
            </w:r>
            <w:r w:rsidRPr="003C1995">
              <w:rPr>
                <w:rFonts w:ascii="Calibri" w:eastAsia="Times New Roman" w:hAnsi="Calibri" w:cs="Calibri"/>
                <w:b/>
                <w:bCs/>
                <w:color w:val="000000"/>
                <w:sz w:val="20"/>
                <w:szCs w:val="20"/>
                <w:vertAlign w:val="superscript"/>
                <w:lang w:eastAsia="en-GB"/>
              </w:rPr>
              <w:t>2</w:t>
            </w:r>
            <w:r w:rsidRPr="00E11901">
              <w:rPr>
                <w:rFonts w:ascii="Calibri" w:eastAsia="Times New Roman" w:hAnsi="Calibri" w:cs="Calibri"/>
                <w:b/>
                <w:bCs/>
                <w:color w:val="000000"/>
                <w:sz w:val="20"/>
                <w:szCs w:val="20"/>
                <w:lang w:eastAsia="en-GB"/>
              </w:rPr>
              <w:t>)</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104.0</w:t>
            </w:r>
          </w:p>
        </w:tc>
        <w:tc>
          <w:tcPr>
            <w:tcW w:w="905" w:type="dxa"/>
            <w:tcBorders>
              <w:top w:val="nil"/>
              <w:left w:val="nil"/>
              <w:bottom w:val="single" w:sz="4" w:space="0" w:color="auto"/>
              <w:right w:val="single" w:sz="4" w:space="0" w:color="auto"/>
            </w:tcBorders>
            <w:shd w:val="clear" w:color="000000" w:fill="92D05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93.9</w:t>
            </w:r>
          </w:p>
        </w:tc>
        <w:tc>
          <w:tcPr>
            <w:tcW w:w="918" w:type="dxa"/>
            <w:tcBorders>
              <w:top w:val="nil"/>
              <w:left w:val="nil"/>
              <w:bottom w:val="single" w:sz="4" w:space="0" w:color="auto"/>
              <w:right w:val="single" w:sz="4" w:space="0" w:color="auto"/>
            </w:tcBorders>
            <w:shd w:val="clear" w:color="000000" w:fill="FF000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113.1</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noWrap/>
            <w:vAlign w:val="center"/>
            <w:hideMark/>
          </w:tcPr>
          <w:p w:rsidR="00946248" w:rsidRPr="00E11901" w:rsidRDefault="00030EF8" w:rsidP="0094624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Morbid O</w:t>
            </w:r>
            <w:r w:rsidR="00946248" w:rsidRPr="00E11901">
              <w:rPr>
                <w:rFonts w:ascii="Calibri" w:eastAsia="Times New Roman" w:hAnsi="Calibri" w:cs="Calibri"/>
                <w:b/>
                <w:bCs/>
                <w:color w:val="000000"/>
                <w:sz w:val="20"/>
                <w:szCs w:val="20"/>
                <w:lang w:eastAsia="en-GB"/>
              </w:rPr>
              <w:t>besity (BMI&gt;40</w:t>
            </w:r>
            <w:r w:rsidR="00946248">
              <w:rPr>
                <w:rFonts w:ascii="Calibri" w:eastAsia="Times New Roman" w:hAnsi="Calibri" w:cs="Calibri"/>
                <w:b/>
                <w:bCs/>
                <w:color w:val="000000"/>
                <w:sz w:val="20"/>
                <w:szCs w:val="20"/>
                <w:lang w:eastAsia="en-GB"/>
              </w:rPr>
              <w:t>kg/m</w:t>
            </w:r>
            <w:r w:rsidR="00946248" w:rsidRPr="003C1995">
              <w:rPr>
                <w:rFonts w:ascii="Calibri" w:eastAsia="Times New Roman" w:hAnsi="Calibri" w:cs="Calibri"/>
                <w:b/>
                <w:bCs/>
                <w:color w:val="000000"/>
                <w:sz w:val="20"/>
                <w:szCs w:val="20"/>
                <w:vertAlign w:val="superscript"/>
                <w:lang w:eastAsia="en-GB"/>
              </w:rPr>
              <w:t>2</w:t>
            </w:r>
            <w:r w:rsidR="00946248" w:rsidRPr="00E11901">
              <w:rPr>
                <w:rFonts w:ascii="Calibri" w:eastAsia="Times New Roman" w:hAnsi="Calibri" w:cs="Calibri"/>
                <w:b/>
                <w:bCs/>
                <w:color w:val="000000"/>
                <w:sz w:val="20"/>
                <w:szCs w:val="20"/>
                <w:lang w:eastAsia="en-GB"/>
              </w:rPr>
              <w:t>)</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12.1</w:t>
            </w:r>
          </w:p>
        </w:tc>
        <w:tc>
          <w:tcPr>
            <w:tcW w:w="905" w:type="dxa"/>
            <w:tcBorders>
              <w:top w:val="nil"/>
              <w:left w:val="nil"/>
              <w:bottom w:val="single" w:sz="4" w:space="0" w:color="auto"/>
              <w:right w:val="single" w:sz="4" w:space="0" w:color="auto"/>
            </w:tcBorders>
            <w:shd w:val="clear" w:color="000000" w:fill="92D05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8.2</w:t>
            </w:r>
          </w:p>
        </w:tc>
        <w:tc>
          <w:tcPr>
            <w:tcW w:w="918" w:type="dxa"/>
            <w:tcBorders>
              <w:top w:val="nil"/>
              <w:left w:val="nil"/>
              <w:bottom w:val="single" w:sz="4" w:space="0" w:color="auto"/>
              <w:right w:val="single" w:sz="4" w:space="0" w:color="auto"/>
            </w:tcBorders>
            <w:shd w:val="clear" w:color="000000" w:fill="FF000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15.6</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Serious Mental Illness</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8.3</w:t>
            </w:r>
          </w:p>
        </w:tc>
        <w:tc>
          <w:tcPr>
            <w:tcW w:w="905" w:type="dxa"/>
            <w:tcBorders>
              <w:top w:val="nil"/>
              <w:left w:val="nil"/>
              <w:bottom w:val="single" w:sz="4" w:space="0" w:color="auto"/>
              <w:right w:val="single" w:sz="4" w:space="0" w:color="auto"/>
            </w:tcBorders>
            <w:shd w:val="clear" w:color="000000" w:fill="FF000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9.9</w:t>
            </w:r>
          </w:p>
        </w:tc>
        <w:tc>
          <w:tcPr>
            <w:tcW w:w="918" w:type="dxa"/>
            <w:tcBorders>
              <w:top w:val="nil"/>
              <w:left w:val="nil"/>
              <w:bottom w:val="single" w:sz="4" w:space="0" w:color="auto"/>
              <w:right w:val="single" w:sz="4" w:space="0" w:color="auto"/>
            </w:tcBorders>
            <w:shd w:val="clear" w:color="000000" w:fill="92D05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6.8</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Smoking</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201.4</w:t>
            </w:r>
          </w:p>
        </w:tc>
        <w:tc>
          <w:tcPr>
            <w:tcW w:w="905" w:type="dxa"/>
            <w:tcBorders>
              <w:top w:val="nil"/>
              <w:left w:val="nil"/>
              <w:bottom w:val="single" w:sz="4" w:space="0" w:color="auto"/>
              <w:right w:val="single" w:sz="4" w:space="0" w:color="auto"/>
            </w:tcBorders>
            <w:shd w:val="clear" w:color="000000" w:fill="FF000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278.0</w:t>
            </w:r>
          </w:p>
        </w:tc>
        <w:tc>
          <w:tcPr>
            <w:tcW w:w="918" w:type="dxa"/>
            <w:tcBorders>
              <w:top w:val="nil"/>
              <w:left w:val="nil"/>
              <w:bottom w:val="single" w:sz="4" w:space="0" w:color="auto"/>
              <w:right w:val="single" w:sz="4" w:space="0" w:color="auto"/>
            </w:tcBorders>
            <w:shd w:val="clear" w:color="000000" w:fill="92D05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132.2</w:t>
            </w:r>
          </w:p>
        </w:tc>
      </w:tr>
      <w:tr w:rsidR="00946248" w:rsidRPr="00946248" w:rsidTr="00946248">
        <w:trPr>
          <w:trHeight w:val="300"/>
          <w:jc w:val="center"/>
        </w:trPr>
        <w:tc>
          <w:tcPr>
            <w:tcW w:w="5221" w:type="dxa"/>
            <w:tcBorders>
              <w:top w:val="nil"/>
              <w:left w:val="single" w:sz="4" w:space="0" w:color="auto"/>
              <w:bottom w:val="single" w:sz="4" w:space="0" w:color="auto"/>
              <w:right w:val="single" w:sz="4" w:space="0" w:color="auto"/>
            </w:tcBorders>
            <w:shd w:val="clear" w:color="auto" w:fill="auto"/>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Stroke</w:t>
            </w:r>
          </w:p>
        </w:tc>
        <w:tc>
          <w:tcPr>
            <w:tcW w:w="843" w:type="dxa"/>
            <w:tcBorders>
              <w:top w:val="nil"/>
              <w:left w:val="nil"/>
              <w:bottom w:val="single" w:sz="4" w:space="0" w:color="auto"/>
              <w:right w:val="single" w:sz="4" w:space="0" w:color="auto"/>
            </w:tcBorders>
            <w:shd w:val="clear" w:color="000000" w:fill="BFBFBF"/>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5.3</w:t>
            </w:r>
          </w:p>
        </w:tc>
        <w:tc>
          <w:tcPr>
            <w:tcW w:w="905" w:type="dxa"/>
            <w:tcBorders>
              <w:top w:val="nil"/>
              <w:left w:val="nil"/>
              <w:bottom w:val="single" w:sz="4" w:space="0" w:color="auto"/>
              <w:right w:val="single" w:sz="4" w:space="0" w:color="auto"/>
            </w:tcBorders>
            <w:shd w:val="clear" w:color="000000" w:fill="FF000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6.2</w:t>
            </w:r>
          </w:p>
        </w:tc>
        <w:tc>
          <w:tcPr>
            <w:tcW w:w="918" w:type="dxa"/>
            <w:tcBorders>
              <w:top w:val="nil"/>
              <w:left w:val="nil"/>
              <w:bottom w:val="single" w:sz="4" w:space="0" w:color="auto"/>
              <w:right w:val="single" w:sz="4" w:space="0" w:color="auto"/>
            </w:tcBorders>
            <w:shd w:val="clear" w:color="000000" w:fill="92D050"/>
            <w:noWrap/>
            <w:vAlign w:val="center"/>
            <w:hideMark/>
          </w:tcPr>
          <w:p w:rsidR="00946248" w:rsidRPr="00946248" w:rsidRDefault="00946248" w:rsidP="00946248">
            <w:pPr>
              <w:spacing w:after="0" w:line="240" w:lineRule="auto"/>
              <w:jc w:val="center"/>
              <w:rPr>
                <w:rFonts w:ascii="Calibri" w:eastAsia="Times New Roman" w:hAnsi="Calibri" w:cs="Calibri"/>
                <w:b/>
                <w:bCs/>
                <w:color w:val="000000"/>
                <w:sz w:val="20"/>
                <w:szCs w:val="20"/>
                <w:lang w:eastAsia="en-GB"/>
              </w:rPr>
            </w:pPr>
            <w:r w:rsidRPr="00946248">
              <w:rPr>
                <w:rFonts w:ascii="Calibri" w:eastAsia="Times New Roman" w:hAnsi="Calibri" w:cs="Calibri"/>
                <w:b/>
                <w:bCs/>
                <w:color w:val="000000"/>
                <w:sz w:val="20"/>
                <w:szCs w:val="20"/>
                <w:lang w:eastAsia="en-GB"/>
              </w:rPr>
              <w:t>4.5</w:t>
            </w:r>
          </w:p>
        </w:tc>
      </w:tr>
    </w:tbl>
    <w:p w:rsidR="003C1995" w:rsidRDefault="003C1995">
      <w:pPr>
        <w:rPr>
          <w:rFonts w:asciiTheme="majorHAnsi" w:eastAsiaTheme="majorEastAsia" w:hAnsiTheme="majorHAnsi" w:cstheme="majorBidi"/>
          <w:b/>
          <w:bCs/>
          <w:color w:val="4F81BD" w:themeColor="accent1"/>
        </w:rPr>
      </w:pPr>
    </w:p>
    <w:p w:rsidR="003C1995" w:rsidRDefault="003C1995" w:rsidP="00D81392">
      <w:pPr>
        <w:pStyle w:val="Heading3"/>
        <w:numPr>
          <w:ilvl w:val="2"/>
          <w:numId w:val="1"/>
        </w:numPr>
        <w:ind w:left="851" w:hanging="851"/>
      </w:pPr>
      <w:bookmarkStart w:id="13" w:name="_Toc320284328"/>
      <w:r>
        <w:t>Age Group</w:t>
      </w:r>
      <w:bookmarkEnd w:id="13"/>
    </w:p>
    <w:p w:rsidR="00FC77D5" w:rsidRPr="00CA5129" w:rsidRDefault="00FC77D5" w:rsidP="003C1995">
      <w:pPr>
        <w:rPr>
          <w:rFonts w:ascii="Calibri" w:eastAsia="Times New Roman" w:hAnsi="Calibri" w:cs="Calibri"/>
          <w:bCs/>
          <w:color w:val="000000"/>
          <w:lang w:eastAsia="en-GB"/>
        </w:rPr>
      </w:pPr>
      <w:r>
        <w:t>The tables below show the crude</w:t>
      </w:r>
      <w:r w:rsidR="00E26762">
        <w:t xml:space="preserve"> prevalence of disease by age group</w:t>
      </w:r>
      <w:r>
        <w:t xml:space="preserve"> in City and Hackney; Newham; and Tower Hamlets.  </w:t>
      </w:r>
      <w:r w:rsidR="00E26762">
        <w:rPr>
          <w:rFonts w:ascii="Calibri" w:eastAsia="Times New Roman" w:hAnsi="Calibri" w:cs="Calibri"/>
          <w:bCs/>
          <w:color w:val="000000"/>
          <w:lang w:eastAsia="en-GB"/>
        </w:rPr>
        <w:t>These show</w:t>
      </w:r>
      <w:r w:rsidR="003C1995">
        <w:rPr>
          <w:rFonts w:ascii="Calibri" w:eastAsia="Times New Roman" w:hAnsi="Calibri" w:cs="Calibri"/>
          <w:bCs/>
          <w:color w:val="000000"/>
          <w:lang w:eastAsia="en-GB"/>
        </w:rPr>
        <w:t xml:space="preserve"> a consistent pattern of increasing chronic disease prevalence </w:t>
      </w:r>
      <w:r w:rsidR="00E26762">
        <w:rPr>
          <w:rFonts w:ascii="Calibri" w:eastAsia="Times New Roman" w:hAnsi="Calibri" w:cs="Calibri"/>
          <w:bCs/>
          <w:color w:val="000000"/>
          <w:lang w:eastAsia="en-GB"/>
        </w:rPr>
        <w:t>with increasing age. This highlights</w:t>
      </w:r>
      <w:r w:rsidR="003C1995">
        <w:rPr>
          <w:rFonts w:ascii="Calibri" w:eastAsia="Times New Roman" w:hAnsi="Calibri" w:cs="Calibri"/>
          <w:bCs/>
          <w:color w:val="000000"/>
          <w:lang w:eastAsia="en-GB"/>
        </w:rPr>
        <w:t xml:space="preserve"> the importance of early interventions to p</w:t>
      </w:r>
      <w:r w:rsidR="00E26762">
        <w:rPr>
          <w:rFonts w:ascii="Calibri" w:eastAsia="Times New Roman" w:hAnsi="Calibri" w:cs="Calibri"/>
          <w:bCs/>
          <w:color w:val="000000"/>
          <w:lang w:eastAsia="en-GB"/>
        </w:rPr>
        <w:t>revent risk-factor accumulation,</w:t>
      </w:r>
      <w:r w:rsidR="003C1995">
        <w:rPr>
          <w:rFonts w:ascii="Calibri" w:eastAsia="Times New Roman" w:hAnsi="Calibri" w:cs="Calibri"/>
          <w:bCs/>
          <w:color w:val="000000"/>
          <w:lang w:eastAsia="en-GB"/>
        </w:rPr>
        <w:t xml:space="preserve"> and the importance of promoting health and well-being and access to health care interv</w:t>
      </w:r>
      <w:r w:rsidR="00CA5129">
        <w:rPr>
          <w:rFonts w:ascii="Calibri" w:eastAsia="Times New Roman" w:hAnsi="Calibri" w:cs="Calibri"/>
          <w:bCs/>
          <w:color w:val="000000"/>
          <w:lang w:eastAsia="en-GB"/>
        </w:rPr>
        <w:t>entions across the life course.</w:t>
      </w:r>
    </w:p>
    <w:tbl>
      <w:tblPr>
        <w:tblW w:w="11448" w:type="dxa"/>
        <w:jc w:val="center"/>
        <w:tblInd w:w="-1310" w:type="dxa"/>
        <w:tblLook w:val="04A0" w:firstRow="1" w:lastRow="0" w:firstColumn="1" w:lastColumn="0" w:noHBand="0" w:noVBand="1"/>
      </w:tblPr>
      <w:tblGrid>
        <w:gridCol w:w="3633"/>
        <w:gridCol w:w="720"/>
        <w:gridCol w:w="760"/>
        <w:gridCol w:w="700"/>
        <w:gridCol w:w="700"/>
        <w:gridCol w:w="760"/>
        <w:gridCol w:w="700"/>
        <w:gridCol w:w="700"/>
        <w:gridCol w:w="700"/>
        <w:gridCol w:w="700"/>
        <w:gridCol w:w="700"/>
        <w:gridCol w:w="675"/>
      </w:tblGrid>
      <w:tr w:rsidR="003C1995" w:rsidRPr="00C63F20" w:rsidTr="003C1995">
        <w:trPr>
          <w:trHeight w:val="442"/>
          <w:jc w:val="center"/>
        </w:trPr>
        <w:tc>
          <w:tcPr>
            <w:tcW w:w="1144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C1995" w:rsidRPr="00030EF8" w:rsidRDefault="00A21BA9" w:rsidP="003C199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Table 2.2a</w:t>
            </w:r>
            <w:r w:rsidR="00030EF8" w:rsidRPr="00030EF8">
              <w:rPr>
                <w:rFonts w:ascii="Calibri" w:eastAsia="Times New Roman" w:hAnsi="Calibri" w:cs="Calibri"/>
                <w:b/>
                <w:bCs/>
                <w:color w:val="000000"/>
                <w:lang w:eastAsia="en-GB"/>
              </w:rPr>
              <w:t xml:space="preserve">: </w:t>
            </w:r>
            <w:r w:rsidR="003C1995" w:rsidRPr="00030EF8">
              <w:rPr>
                <w:rFonts w:ascii="Calibri" w:eastAsia="Times New Roman" w:hAnsi="Calibri" w:cs="Calibri"/>
                <w:b/>
                <w:bCs/>
                <w:color w:val="000000"/>
                <w:lang w:eastAsia="en-GB"/>
              </w:rPr>
              <w:t>Crude prevalence per 1000 population by age group in City and Hackney</w:t>
            </w:r>
          </w:p>
        </w:tc>
      </w:tr>
      <w:tr w:rsidR="003C1995" w:rsidRPr="00C63F20" w:rsidTr="00CD3BA3">
        <w:trPr>
          <w:trHeight w:val="531"/>
          <w:jc w:val="center"/>
        </w:trPr>
        <w:tc>
          <w:tcPr>
            <w:tcW w:w="3633" w:type="dxa"/>
            <w:tcBorders>
              <w:top w:val="nil"/>
              <w:left w:val="single" w:sz="4" w:space="0" w:color="auto"/>
              <w:bottom w:val="nil"/>
              <w:right w:val="single" w:sz="4" w:space="0" w:color="auto"/>
            </w:tcBorders>
            <w:shd w:val="clear" w:color="auto" w:fill="auto"/>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Disease</w:t>
            </w:r>
          </w:p>
        </w:tc>
        <w:tc>
          <w:tcPr>
            <w:tcW w:w="720" w:type="dxa"/>
            <w:tcBorders>
              <w:top w:val="nil"/>
              <w:left w:val="nil"/>
              <w:bottom w:val="nil"/>
              <w:right w:val="single" w:sz="4" w:space="0" w:color="auto"/>
            </w:tcBorders>
            <w:shd w:val="clear" w:color="auto" w:fill="auto"/>
            <w:vAlign w:val="center"/>
            <w:hideMark/>
          </w:tcPr>
          <w:p w:rsidR="003C1995" w:rsidRPr="00C63F20" w:rsidRDefault="000C2F1F"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60"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w:t>
            </w:r>
            <w:r w:rsidRPr="00C63F20">
              <w:rPr>
                <w:rFonts w:ascii="Calibri" w:eastAsia="Times New Roman" w:hAnsi="Calibri" w:cs="Calibri"/>
                <w:b/>
                <w:bCs/>
                <w:color w:val="000000"/>
                <w:sz w:val="20"/>
                <w:szCs w:val="20"/>
                <w:lang w:eastAsia="en-GB"/>
              </w:rPr>
              <w:t>4</w:t>
            </w:r>
          </w:p>
        </w:tc>
        <w:tc>
          <w:tcPr>
            <w:tcW w:w="700"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r w:rsidRPr="00C63F20">
              <w:rPr>
                <w:rFonts w:ascii="Calibri" w:eastAsia="Times New Roman" w:hAnsi="Calibri" w:cs="Calibri"/>
                <w:b/>
                <w:bCs/>
                <w:color w:val="000000"/>
                <w:sz w:val="20"/>
                <w:szCs w:val="20"/>
                <w:lang w:eastAsia="en-GB"/>
              </w:rPr>
              <w:t>15</w:t>
            </w:r>
          </w:p>
        </w:tc>
        <w:tc>
          <w:tcPr>
            <w:tcW w:w="700"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16-</w:t>
            </w:r>
            <w:r w:rsidRPr="00C63F20">
              <w:rPr>
                <w:rFonts w:ascii="Calibri" w:eastAsia="Times New Roman" w:hAnsi="Calibri" w:cs="Calibri"/>
                <w:b/>
                <w:bCs/>
                <w:color w:val="000000"/>
                <w:sz w:val="20"/>
                <w:szCs w:val="20"/>
                <w:lang w:eastAsia="en-GB"/>
              </w:rPr>
              <w:t>18</w:t>
            </w:r>
          </w:p>
        </w:tc>
        <w:tc>
          <w:tcPr>
            <w:tcW w:w="760"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19-</w:t>
            </w:r>
            <w:r w:rsidRPr="00C63F20">
              <w:rPr>
                <w:rFonts w:ascii="Calibri" w:eastAsia="Times New Roman" w:hAnsi="Calibri" w:cs="Calibri"/>
                <w:b/>
                <w:bCs/>
                <w:color w:val="000000"/>
                <w:sz w:val="20"/>
                <w:szCs w:val="20"/>
                <w:lang w:eastAsia="en-GB"/>
              </w:rPr>
              <w:t>24</w:t>
            </w:r>
          </w:p>
        </w:tc>
        <w:tc>
          <w:tcPr>
            <w:tcW w:w="700"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25-</w:t>
            </w:r>
            <w:r w:rsidRPr="00C63F20">
              <w:rPr>
                <w:rFonts w:ascii="Calibri" w:eastAsia="Times New Roman" w:hAnsi="Calibri" w:cs="Calibri"/>
                <w:b/>
                <w:bCs/>
                <w:color w:val="000000"/>
                <w:sz w:val="20"/>
                <w:szCs w:val="20"/>
                <w:lang w:eastAsia="en-GB"/>
              </w:rPr>
              <w:t>39</w:t>
            </w:r>
          </w:p>
        </w:tc>
        <w:tc>
          <w:tcPr>
            <w:tcW w:w="700"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40-</w:t>
            </w:r>
            <w:r w:rsidRPr="00C63F20">
              <w:rPr>
                <w:rFonts w:ascii="Calibri" w:eastAsia="Times New Roman" w:hAnsi="Calibri" w:cs="Calibri"/>
                <w:b/>
                <w:bCs/>
                <w:color w:val="000000"/>
                <w:sz w:val="20"/>
                <w:szCs w:val="20"/>
                <w:lang w:eastAsia="en-GB"/>
              </w:rPr>
              <w:t>49</w:t>
            </w:r>
          </w:p>
        </w:tc>
        <w:tc>
          <w:tcPr>
            <w:tcW w:w="700"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50-</w:t>
            </w:r>
            <w:r w:rsidRPr="00C63F20">
              <w:rPr>
                <w:rFonts w:ascii="Calibri" w:eastAsia="Times New Roman" w:hAnsi="Calibri" w:cs="Calibri"/>
                <w:b/>
                <w:bCs/>
                <w:color w:val="000000"/>
                <w:sz w:val="20"/>
                <w:szCs w:val="20"/>
                <w:lang w:eastAsia="en-GB"/>
              </w:rPr>
              <w:t>64</w:t>
            </w:r>
          </w:p>
        </w:tc>
        <w:tc>
          <w:tcPr>
            <w:tcW w:w="700"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65-</w:t>
            </w:r>
            <w:r w:rsidRPr="00C63F20">
              <w:rPr>
                <w:rFonts w:ascii="Calibri" w:eastAsia="Times New Roman" w:hAnsi="Calibri" w:cs="Calibri"/>
                <w:b/>
                <w:bCs/>
                <w:color w:val="000000"/>
                <w:sz w:val="20"/>
                <w:szCs w:val="20"/>
                <w:lang w:eastAsia="en-GB"/>
              </w:rPr>
              <w:t>74</w:t>
            </w:r>
          </w:p>
        </w:tc>
        <w:tc>
          <w:tcPr>
            <w:tcW w:w="700"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75-</w:t>
            </w:r>
            <w:r w:rsidRPr="00C63F20">
              <w:rPr>
                <w:rFonts w:ascii="Calibri" w:eastAsia="Times New Roman" w:hAnsi="Calibri" w:cs="Calibri"/>
                <w:b/>
                <w:bCs/>
                <w:color w:val="000000"/>
                <w:sz w:val="20"/>
                <w:szCs w:val="20"/>
                <w:lang w:eastAsia="en-GB"/>
              </w:rPr>
              <w:t>84</w:t>
            </w:r>
          </w:p>
        </w:tc>
        <w:tc>
          <w:tcPr>
            <w:tcW w:w="675" w:type="dxa"/>
            <w:tcBorders>
              <w:top w:val="nil"/>
              <w:left w:val="nil"/>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85+</w:t>
            </w:r>
          </w:p>
        </w:tc>
      </w:tr>
      <w:tr w:rsidR="003C1995" w:rsidRPr="00C63F20" w:rsidTr="003C1995">
        <w:trPr>
          <w:trHeight w:val="315"/>
          <w:jc w:val="center"/>
        </w:trPr>
        <w:tc>
          <w:tcPr>
            <w:tcW w:w="3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Asthma</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44.1</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7.2</w:t>
            </w:r>
          </w:p>
        </w:tc>
        <w:tc>
          <w:tcPr>
            <w:tcW w:w="70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45.7</w:t>
            </w:r>
          </w:p>
        </w:tc>
        <w:tc>
          <w:tcPr>
            <w:tcW w:w="70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45.2</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33.8</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35.9</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50.5</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66.6</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81.4</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79.8</w:t>
            </w:r>
          </w:p>
        </w:tc>
        <w:tc>
          <w:tcPr>
            <w:tcW w:w="675"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62.5</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Cancer</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13.7</w:t>
            </w:r>
          </w:p>
        </w:tc>
        <w:tc>
          <w:tcPr>
            <w:tcW w:w="76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1.9</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1.3</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3.2</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10.6</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30.8</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84.8</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123.3</w:t>
            </w:r>
          </w:p>
        </w:tc>
        <w:tc>
          <w:tcPr>
            <w:tcW w:w="675"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133.3</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Chronic Obstructive Pulmonary Disease</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8.8</w:t>
            </w:r>
          </w:p>
        </w:tc>
        <w:tc>
          <w:tcPr>
            <w:tcW w:w="76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0.4</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3.7</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22.8</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68.5</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91.8</w:t>
            </w:r>
          </w:p>
        </w:tc>
        <w:tc>
          <w:tcPr>
            <w:tcW w:w="675"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78.9</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Coronary Heart Disease</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16.0</w:t>
            </w:r>
          </w:p>
        </w:tc>
        <w:tc>
          <w:tcPr>
            <w:tcW w:w="76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0.3</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5.0</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39.4</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118.6</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189.2</w:t>
            </w:r>
          </w:p>
        </w:tc>
        <w:tc>
          <w:tcPr>
            <w:tcW w:w="675"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204.0</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Diabetes</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39.7</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0.3</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1.1</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2.3</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3.9</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7.8</w:t>
            </w:r>
          </w:p>
        </w:tc>
        <w:tc>
          <w:tcPr>
            <w:tcW w:w="70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37.9</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118.1</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235.4</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257.9</w:t>
            </w:r>
          </w:p>
        </w:tc>
        <w:tc>
          <w:tcPr>
            <w:tcW w:w="675"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176.8</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Hypertension</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91.3</w:t>
            </w:r>
          </w:p>
        </w:tc>
        <w:tc>
          <w:tcPr>
            <w:tcW w:w="76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0.3</w:t>
            </w:r>
          </w:p>
        </w:tc>
        <w:tc>
          <w:tcPr>
            <w:tcW w:w="70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1.5</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10.9</w:t>
            </w:r>
          </w:p>
        </w:tc>
        <w:tc>
          <w:tcPr>
            <w:tcW w:w="70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88.2</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270.7</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544.3</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662.3</w:t>
            </w:r>
          </w:p>
        </w:tc>
        <w:tc>
          <w:tcPr>
            <w:tcW w:w="675"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642.2</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Learning Disabilities</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3.2</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0.4</w:t>
            </w:r>
          </w:p>
        </w:tc>
        <w:tc>
          <w:tcPr>
            <w:tcW w:w="70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2.7</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5.1</w:t>
            </w:r>
          </w:p>
        </w:tc>
        <w:tc>
          <w:tcPr>
            <w:tcW w:w="76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5.5</w:t>
            </w:r>
          </w:p>
        </w:tc>
        <w:tc>
          <w:tcPr>
            <w:tcW w:w="70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2.8</w:t>
            </w:r>
          </w:p>
        </w:tc>
        <w:tc>
          <w:tcPr>
            <w:tcW w:w="70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3.7</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4.5</w:t>
            </w:r>
          </w:p>
        </w:tc>
        <w:tc>
          <w:tcPr>
            <w:tcW w:w="70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2.4</w:t>
            </w:r>
          </w:p>
        </w:tc>
        <w:tc>
          <w:tcPr>
            <w:tcW w:w="70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675"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Obesity (BMI&gt;30)</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133.1</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1.8</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9.5</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50.7</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79.1</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105.1</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214.4</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290.4</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320.7</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271.5</w:t>
            </w:r>
          </w:p>
        </w:tc>
        <w:tc>
          <w:tcPr>
            <w:tcW w:w="675"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164.5</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rsidR="003C1995" w:rsidRPr="00C63F20" w:rsidRDefault="00CD3BA3" w:rsidP="003C199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Morbid </w:t>
            </w:r>
            <w:r w:rsidR="003C1995" w:rsidRPr="00C63F20">
              <w:rPr>
                <w:rFonts w:ascii="Calibri" w:eastAsia="Times New Roman" w:hAnsi="Calibri" w:cs="Calibri"/>
                <w:b/>
                <w:bCs/>
                <w:color w:val="000000"/>
                <w:sz w:val="20"/>
                <w:szCs w:val="20"/>
                <w:lang w:eastAsia="en-GB"/>
              </w:rPr>
              <w:t>Obesity (BMI&gt;40)</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16.9</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0.8</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1.8</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6.3</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11.7</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13.0</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27.6</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38.6</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36.8</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24.6</w:t>
            </w:r>
          </w:p>
        </w:tc>
        <w:tc>
          <w:tcPr>
            <w:tcW w:w="675"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10.8</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Serious Mental Illness</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8.9</w:t>
            </w:r>
          </w:p>
        </w:tc>
        <w:tc>
          <w:tcPr>
            <w:tcW w:w="76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3.5</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7.9</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15.9</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17.4</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23.6</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16.0</w:t>
            </w:r>
          </w:p>
        </w:tc>
        <w:tc>
          <w:tcPr>
            <w:tcW w:w="675"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8.2</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Smoking</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185.8</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0.3</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1.6</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66.4</w:t>
            </w:r>
          </w:p>
        </w:tc>
        <w:tc>
          <w:tcPr>
            <w:tcW w:w="76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204.9</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270.0</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256.5</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224.8</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164.5</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115.3</w:t>
            </w:r>
          </w:p>
        </w:tc>
        <w:tc>
          <w:tcPr>
            <w:tcW w:w="675"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53.8</w:t>
            </w:r>
          </w:p>
        </w:tc>
      </w:tr>
      <w:tr w:rsidR="003C1995" w:rsidRPr="00C63F20" w:rsidTr="003C1995">
        <w:trPr>
          <w:trHeight w:val="315"/>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Stroke</w:t>
            </w:r>
          </w:p>
        </w:tc>
        <w:tc>
          <w:tcPr>
            <w:tcW w:w="720" w:type="dxa"/>
            <w:tcBorders>
              <w:top w:val="nil"/>
              <w:left w:val="nil"/>
              <w:bottom w:val="single" w:sz="4" w:space="0" w:color="auto"/>
              <w:right w:val="single" w:sz="4" w:space="0" w:color="auto"/>
            </w:tcBorders>
            <w:shd w:val="clear" w:color="000000" w:fill="BFBFBF"/>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5.8</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0.3</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0.3</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0.7</w:t>
            </w:r>
          </w:p>
        </w:tc>
        <w:tc>
          <w:tcPr>
            <w:tcW w:w="76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0.4</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0.4</w:t>
            </w:r>
          </w:p>
        </w:tc>
        <w:tc>
          <w:tcPr>
            <w:tcW w:w="700" w:type="dxa"/>
            <w:tcBorders>
              <w:top w:val="nil"/>
              <w:left w:val="nil"/>
              <w:bottom w:val="single" w:sz="4" w:space="0" w:color="auto"/>
              <w:right w:val="single" w:sz="4" w:space="0" w:color="auto"/>
            </w:tcBorders>
            <w:shd w:val="clear" w:color="000000" w:fill="92D05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2.8</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10.8</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38.8</w:t>
            </w:r>
          </w:p>
        </w:tc>
        <w:tc>
          <w:tcPr>
            <w:tcW w:w="700"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75.2</w:t>
            </w:r>
          </w:p>
        </w:tc>
        <w:tc>
          <w:tcPr>
            <w:tcW w:w="675" w:type="dxa"/>
            <w:tcBorders>
              <w:top w:val="nil"/>
              <w:left w:val="nil"/>
              <w:bottom w:val="single" w:sz="4" w:space="0" w:color="auto"/>
              <w:right w:val="single" w:sz="4" w:space="0" w:color="auto"/>
            </w:tcBorders>
            <w:shd w:val="clear" w:color="000000" w:fill="FF0000"/>
            <w:noWrap/>
            <w:vAlign w:val="center"/>
            <w:hideMark/>
          </w:tcPr>
          <w:p w:rsidR="003C1995" w:rsidRPr="00C63F20" w:rsidRDefault="003C1995" w:rsidP="003C199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77.9</w:t>
            </w:r>
          </w:p>
        </w:tc>
      </w:tr>
    </w:tbl>
    <w:p w:rsidR="00FC77D5" w:rsidRDefault="00FC77D5" w:rsidP="00D81392"/>
    <w:p w:rsidR="003C1995" w:rsidRDefault="00FC77D5" w:rsidP="00D81392">
      <w:r>
        <w:br w:type="page"/>
      </w:r>
    </w:p>
    <w:tbl>
      <w:tblPr>
        <w:tblW w:w="11431" w:type="dxa"/>
        <w:jc w:val="center"/>
        <w:tblInd w:w="-53" w:type="dxa"/>
        <w:tblLook w:val="04A0" w:firstRow="1" w:lastRow="0" w:firstColumn="1" w:lastColumn="0" w:noHBand="0" w:noVBand="1"/>
      </w:tblPr>
      <w:tblGrid>
        <w:gridCol w:w="3661"/>
        <w:gridCol w:w="675"/>
        <w:gridCol w:w="760"/>
        <w:gridCol w:w="700"/>
        <w:gridCol w:w="700"/>
        <w:gridCol w:w="760"/>
        <w:gridCol w:w="700"/>
        <w:gridCol w:w="700"/>
        <w:gridCol w:w="700"/>
        <w:gridCol w:w="700"/>
        <w:gridCol w:w="700"/>
        <w:gridCol w:w="675"/>
      </w:tblGrid>
      <w:tr w:rsidR="00030EF8" w:rsidRPr="00030EF8" w:rsidTr="00FC77D5">
        <w:trPr>
          <w:trHeight w:val="675"/>
          <w:jc w:val="center"/>
        </w:trPr>
        <w:tc>
          <w:tcPr>
            <w:tcW w:w="1143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30EF8" w:rsidRPr="00FC77D5" w:rsidRDefault="00A21BA9" w:rsidP="00FC77D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Table 2.2b</w:t>
            </w:r>
            <w:r w:rsidR="00FC77D5">
              <w:rPr>
                <w:rFonts w:ascii="Calibri" w:eastAsia="Times New Roman" w:hAnsi="Calibri" w:cs="Calibri"/>
                <w:b/>
                <w:bCs/>
                <w:color w:val="000000"/>
                <w:lang w:eastAsia="en-GB"/>
              </w:rPr>
              <w:t>:</w:t>
            </w:r>
            <w:r w:rsidR="00FC77D5" w:rsidRPr="00FC77D5">
              <w:rPr>
                <w:rFonts w:ascii="Calibri" w:eastAsia="Times New Roman" w:hAnsi="Calibri" w:cs="Calibri"/>
                <w:b/>
                <w:bCs/>
                <w:color w:val="000000"/>
                <w:lang w:eastAsia="en-GB"/>
              </w:rPr>
              <w:t xml:space="preserve"> </w:t>
            </w:r>
            <w:r w:rsidR="00030EF8" w:rsidRPr="00FC77D5">
              <w:rPr>
                <w:rFonts w:ascii="Calibri" w:eastAsia="Times New Roman" w:hAnsi="Calibri" w:cs="Calibri"/>
                <w:b/>
                <w:bCs/>
                <w:color w:val="000000"/>
                <w:lang w:eastAsia="en-GB"/>
              </w:rPr>
              <w:t xml:space="preserve">Crude </w:t>
            </w:r>
            <w:r w:rsidR="00FC77D5" w:rsidRPr="00FC77D5">
              <w:rPr>
                <w:rFonts w:ascii="Calibri" w:eastAsia="Times New Roman" w:hAnsi="Calibri" w:cs="Calibri"/>
                <w:b/>
                <w:bCs/>
                <w:color w:val="000000"/>
                <w:lang w:eastAsia="en-GB"/>
              </w:rPr>
              <w:t>prevalence per 100</w:t>
            </w:r>
            <w:r w:rsidR="00FC77D5">
              <w:rPr>
                <w:rFonts w:ascii="Calibri" w:eastAsia="Times New Roman" w:hAnsi="Calibri" w:cs="Calibri"/>
                <w:b/>
                <w:bCs/>
                <w:color w:val="000000"/>
                <w:lang w:eastAsia="en-GB"/>
              </w:rPr>
              <w:t>0</w:t>
            </w:r>
            <w:r w:rsidR="00FC77D5" w:rsidRPr="00FC77D5">
              <w:rPr>
                <w:rFonts w:ascii="Calibri" w:eastAsia="Times New Roman" w:hAnsi="Calibri" w:cs="Calibri"/>
                <w:b/>
                <w:bCs/>
                <w:color w:val="000000"/>
                <w:lang w:eastAsia="en-GB"/>
              </w:rPr>
              <w:t xml:space="preserve"> population </w:t>
            </w:r>
            <w:r w:rsidR="00030EF8" w:rsidRPr="00FC77D5">
              <w:rPr>
                <w:rFonts w:ascii="Calibri" w:eastAsia="Times New Roman" w:hAnsi="Calibri" w:cs="Calibri"/>
                <w:b/>
                <w:bCs/>
                <w:color w:val="000000"/>
                <w:lang w:eastAsia="en-GB"/>
              </w:rPr>
              <w:t>by age group in Newham</w:t>
            </w:r>
          </w:p>
        </w:tc>
      </w:tr>
      <w:tr w:rsidR="00030EF8" w:rsidRPr="00030EF8" w:rsidTr="00CD3BA3">
        <w:trPr>
          <w:trHeight w:val="468"/>
          <w:jc w:val="center"/>
        </w:trPr>
        <w:tc>
          <w:tcPr>
            <w:tcW w:w="3661" w:type="dxa"/>
            <w:tcBorders>
              <w:top w:val="nil"/>
              <w:left w:val="single" w:sz="4" w:space="0" w:color="auto"/>
              <w:bottom w:val="nil"/>
              <w:right w:val="single" w:sz="4" w:space="0" w:color="auto"/>
            </w:tcBorders>
            <w:shd w:val="clear" w:color="auto" w:fill="auto"/>
            <w:noWrap/>
            <w:vAlign w:val="center"/>
            <w:hideMark/>
          </w:tcPr>
          <w:p w:rsidR="00030EF8" w:rsidRPr="00030EF8" w:rsidRDefault="00030EF8"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Disease</w:t>
            </w:r>
          </w:p>
        </w:tc>
        <w:tc>
          <w:tcPr>
            <w:tcW w:w="675" w:type="dxa"/>
            <w:tcBorders>
              <w:top w:val="nil"/>
              <w:left w:val="nil"/>
              <w:bottom w:val="nil"/>
              <w:right w:val="single" w:sz="4" w:space="0" w:color="auto"/>
            </w:tcBorders>
            <w:shd w:val="clear" w:color="auto" w:fill="auto"/>
            <w:vAlign w:val="center"/>
            <w:hideMark/>
          </w:tcPr>
          <w:p w:rsidR="00030EF8" w:rsidRPr="00030EF8" w:rsidRDefault="000C2F1F"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60" w:type="dxa"/>
            <w:tcBorders>
              <w:top w:val="nil"/>
              <w:left w:val="nil"/>
              <w:bottom w:val="single" w:sz="4" w:space="0" w:color="auto"/>
              <w:right w:val="single" w:sz="4" w:space="0" w:color="auto"/>
            </w:tcBorders>
            <w:shd w:val="clear" w:color="auto" w:fill="auto"/>
            <w:vAlign w:val="center"/>
            <w:hideMark/>
          </w:tcPr>
          <w:p w:rsidR="00030EF8" w:rsidRPr="00030EF8" w:rsidRDefault="00030EF8"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w:t>
            </w:r>
            <w:r w:rsidRPr="00030EF8">
              <w:rPr>
                <w:rFonts w:ascii="Calibri" w:eastAsia="Times New Roman" w:hAnsi="Calibri" w:cs="Calibri"/>
                <w:b/>
                <w:bCs/>
                <w:color w:val="000000"/>
                <w:sz w:val="20"/>
                <w:szCs w:val="20"/>
                <w:lang w:eastAsia="en-GB"/>
              </w:rPr>
              <w:t>4</w:t>
            </w:r>
          </w:p>
        </w:tc>
        <w:tc>
          <w:tcPr>
            <w:tcW w:w="700" w:type="dxa"/>
            <w:tcBorders>
              <w:top w:val="nil"/>
              <w:left w:val="nil"/>
              <w:bottom w:val="single" w:sz="4" w:space="0" w:color="auto"/>
              <w:right w:val="single" w:sz="4" w:space="0" w:color="auto"/>
            </w:tcBorders>
            <w:shd w:val="clear" w:color="auto" w:fill="auto"/>
            <w:vAlign w:val="center"/>
            <w:hideMark/>
          </w:tcPr>
          <w:p w:rsidR="00030EF8" w:rsidRPr="00030EF8" w:rsidRDefault="00030EF8"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5-1</w:t>
            </w:r>
            <w:r w:rsidRPr="00030EF8">
              <w:rPr>
                <w:rFonts w:ascii="Calibri" w:eastAsia="Times New Roman" w:hAnsi="Calibri" w:cs="Calibri"/>
                <w:b/>
                <w:bCs/>
                <w:color w:val="000000"/>
                <w:sz w:val="20"/>
                <w:szCs w:val="20"/>
                <w:lang w:eastAsia="en-GB"/>
              </w:rPr>
              <w:t>5</w:t>
            </w:r>
          </w:p>
        </w:tc>
        <w:tc>
          <w:tcPr>
            <w:tcW w:w="700" w:type="dxa"/>
            <w:tcBorders>
              <w:top w:val="nil"/>
              <w:left w:val="nil"/>
              <w:bottom w:val="single" w:sz="4" w:space="0" w:color="auto"/>
              <w:right w:val="single" w:sz="4" w:space="0" w:color="auto"/>
            </w:tcBorders>
            <w:shd w:val="clear" w:color="auto" w:fill="auto"/>
            <w:vAlign w:val="center"/>
            <w:hideMark/>
          </w:tcPr>
          <w:p w:rsidR="00030EF8" w:rsidRPr="00030EF8" w:rsidRDefault="00030EF8"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16-</w:t>
            </w:r>
            <w:r w:rsidRPr="00030EF8">
              <w:rPr>
                <w:rFonts w:ascii="Calibri" w:eastAsia="Times New Roman" w:hAnsi="Calibri" w:cs="Calibri"/>
                <w:b/>
                <w:bCs/>
                <w:color w:val="000000"/>
                <w:sz w:val="20"/>
                <w:szCs w:val="20"/>
                <w:lang w:eastAsia="en-GB"/>
              </w:rPr>
              <w:t>18</w:t>
            </w:r>
          </w:p>
        </w:tc>
        <w:tc>
          <w:tcPr>
            <w:tcW w:w="760" w:type="dxa"/>
            <w:tcBorders>
              <w:top w:val="nil"/>
              <w:left w:val="nil"/>
              <w:bottom w:val="single" w:sz="4" w:space="0" w:color="auto"/>
              <w:right w:val="single" w:sz="4" w:space="0" w:color="auto"/>
            </w:tcBorders>
            <w:shd w:val="clear" w:color="auto" w:fill="auto"/>
            <w:vAlign w:val="center"/>
            <w:hideMark/>
          </w:tcPr>
          <w:p w:rsidR="00030EF8" w:rsidRPr="00030EF8" w:rsidRDefault="00030EF8"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19-</w:t>
            </w:r>
            <w:r w:rsidRPr="00030EF8">
              <w:rPr>
                <w:rFonts w:ascii="Calibri" w:eastAsia="Times New Roman" w:hAnsi="Calibri" w:cs="Calibri"/>
                <w:b/>
                <w:bCs/>
                <w:color w:val="000000"/>
                <w:sz w:val="20"/>
                <w:szCs w:val="20"/>
                <w:lang w:eastAsia="en-GB"/>
              </w:rPr>
              <w:t>24</w:t>
            </w:r>
          </w:p>
        </w:tc>
        <w:tc>
          <w:tcPr>
            <w:tcW w:w="700" w:type="dxa"/>
            <w:tcBorders>
              <w:top w:val="nil"/>
              <w:left w:val="nil"/>
              <w:bottom w:val="single" w:sz="4" w:space="0" w:color="auto"/>
              <w:right w:val="single" w:sz="4" w:space="0" w:color="auto"/>
            </w:tcBorders>
            <w:shd w:val="clear" w:color="auto" w:fill="auto"/>
            <w:vAlign w:val="center"/>
            <w:hideMark/>
          </w:tcPr>
          <w:p w:rsidR="00030EF8" w:rsidRPr="00030EF8" w:rsidRDefault="00030EF8"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25-</w:t>
            </w:r>
            <w:r w:rsidRPr="00030EF8">
              <w:rPr>
                <w:rFonts w:ascii="Calibri" w:eastAsia="Times New Roman" w:hAnsi="Calibri" w:cs="Calibri"/>
                <w:b/>
                <w:bCs/>
                <w:color w:val="000000"/>
                <w:sz w:val="20"/>
                <w:szCs w:val="20"/>
                <w:lang w:eastAsia="en-GB"/>
              </w:rPr>
              <w:t>39</w:t>
            </w:r>
          </w:p>
        </w:tc>
        <w:tc>
          <w:tcPr>
            <w:tcW w:w="700" w:type="dxa"/>
            <w:tcBorders>
              <w:top w:val="nil"/>
              <w:left w:val="nil"/>
              <w:bottom w:val="single" w:sz="4" w:space="0" w:color="auto"/>
              <w:right w:val="single" w:sz="4" w:space="0" w:color="auto"/>
            </w:tcBorders>
            <w:shd w:val="clear" w:color="auto" w:fill="auto"/>
            <w:vAlign w:val="center"/>
            <w:hideMark/>
          </w:tcPr>
          <w:p w:rsidR="00030EF8" w:rsidRPr="00030EF8" w:rsidRDefault="00FC77D5"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40-</w:t>
            </w:r>
            <w:r w:rsidR="00030EF8" w:rsidRPr="00030EF8">
              <w:rPr>
                <w:rFonts w:ascii="Calibri" w:eastAsia="Times New Roman" w:hAnsi="Calibri" w:cs="Calibri"/>
                <w:b/>
                <w:bCs/>
                <w:color w:val="000000"/>
                <w:sz w:val="20"/>
                <w:szCs w:val="20"/>
                <w:lang w:eastAsia="en-GB"/>
              </w:rPr>
              <w:t>49</w:t>
            </w:r>
          </w:p>
        </w:tc>
        <w:tc>
          <w:tcPr>
            <w:tcW w:w="700" w:type="dxa"/>
            <w:tcBorders>
              <w:top w:val="nil"/>
              <w:left w:val="nil"/>
              <w:bottom w:val="single" w:sz="4" w:space="0" w:color="auto"/>
              <w:right w:val="single" w:sz="4" w:space="0" w:color="auto"/>
            </w:tcBorders>
            <w:shd w:val="clear" w:color="auto" w:fill="auto"/>
            <w:vAlign w:val="center"/>
            <w:hideMark/>
          </w:tcPr>
          <w:p w:rsidR="00030EF8" w:rsidRPr="00030EF8" w:rsidRDefault="00FC77D5"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50-</w:t>
            </w:r>
            <w:r w:rsidR="00030EF8" w:rsidRPr="00030EF8">
              <w:rPr>
                <w:rFonts w:ascii="Calibri" w:eastAsia="Times New Roman" w:hAnsi="Calibri" w:cs="Calibri"/>
                <w:b/>
                <w:bCs/>
                <w:color w:val="000000"/>
                <w:sz w:val="20"/>
                <w:szCs w:val="20"/>
                <w:lang w:eastAsia="en-GB"/>
              </w:rPr>
              <w:t>64</w:t>
            </w:r>
          </w:p>
        </w:tc>
        <w:tc>
          <w:tcPr>
            <w:tcW w:w="700" w:type="dxa"/>
            <w:tcBorders>
              <w:top w:val="nil"/>
              <w:left w:val="nil"/>
              <w:bottom w:val="single" w:sz="4" w:space="0" w:color="auto"/>
              <w:right w:val="single" w:sz="4" w:space="0" w:color="auto"/>
            </w:tcBorders>
            <w:shd w:val="clear" w:color="auto" w:fill="auto"/>
            <w:vAlign w:val="center"/>
            <w:hideMark/>
          </w:tcPr>
          <w:p w:rsidR="00030EF8" w:rsidRPr="00030EF8" w:rsidRDefault="00FC77D5"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65-</w:t>
            </w:r>
            <w:r w:rsidR="00030EF8" w:rsidRPr="00030EF8">
              <w:rPr>
                <w:rFonts w:ascii="Calibri" w:eastAsia="Times New Roman" w:hAnsi="Calibri" w:cs="Calibri"/>
                <w:b/>
                <w:bCs/>
                <w:color w:val="000000"/>
                <w:sz w:val="20"/>
                <w:szCs w:val="20"/>
                <w:lang w:eastAsia="en-GB"/>
              </w:rPr>
              <w:t>74</w:t>
            </w:r>
          </w:p>
        </w:tc>
        <w:tc>
          <w:tcPr>
            <w:tcW w:w="700" w:type="dxa"/>
            <w:tcBorders>
              <w:top w:val="nil"/>
              <w:left w:val="nil"/>
              <w:bottom w:val="single" w:sz="4" w:space="0" w:color="auto"/>
              <w:right w:val="single" w:sz="4" w:space="0" w:color="auto"/>
            </w:tcBorders>
            <w:shd w:val="clear" w:color="auto" w:fill="auto"/>
            <w:vAlign w:val="center"/>
            <w:hideMark/>
          </w:tcPr>
          <w:p w:rsidR="00030EF8" w:rsidRPr="00030EF8" w:rsidRDefault="00FC77D5" w:rsidP="00030EF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75-</w:t>
            </w:r>
            <w:r w:rsidR="00030EF8" w:rsidRPr="00030EF8">
              <w:rPr>
                <w:rFonts w:ascii="Calibri" w:eastAsia="Times New Roman" w:hAnsi="Calibri" w:cs="Calibri"/>
                <w:b/>
                <w:bCs/>
                <w:color w:val="000000"/>
                <w:sz w:val="20"/>
                <w:szCs w:val="20"/>
                <w:lang w:eastAsia="en-GB"/>
              </w:rPr>
              <w:t>84</w:t>
            </w:r>
          </w:p>
        </w:tc>
        <w:tc>
          <w:tcPr>
            <w:tcW w:w="675" w:type="dxa"/>
            <w:tcBorders>
              <w:top w:val="nil"/>
              <w:left w:val="nil"/>
              <w:bottom w:val="single" w:sz="4" w:space="0" w:color="auto"/>
              <w:right w:val="single" w:sz="4" w:space="0" w:color="auto"/>
            </w:tcBorders>
            <w:shd w:val="clear" w:color="auto" w:fill="auto"/>
            <w:vAlign w:val="center"/>
            <w:hideMark/>
          </w:tcPr>
          <w:p w:rsidR="00030EF8" w:rsidRPr="00030EF8" w:rsidRDefault="00030EF8"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85+</w:t>
            </w:r>
          </w:p>
        </w:tc>
      </w:tr>
      <w:tr w:rsidR="00FC77D5" w:rsidRPr="00030EF8" w:rsidTr="00FC77D5">
        <w:trPr>
          <w:trHeight w:val="315"/>
          <w:jc w:val="center"/>
        </w:trPr>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Asthma</w:t>
            </w:r>
          </w:p>
        </w:tc>
        <w:tc>
          <w:tcPr>
            <w:tcW w:w="675" w:type="dxa"/>
            <w:tcBorders>
              <w:top w:val="single" w:sz="4" w:space="0" w:color="auto"/>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44.1</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11.3</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60.4</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52.8</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27.8</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25.9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49.7</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73.3</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105.3</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113.6</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78.3</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Cancer</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9.3</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0.8</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0.9</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1.9</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7.9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23.3</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59.1</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95.9</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110.4</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Chronic Obstructive Pulmonary Disease</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7.6</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0.3</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3.2</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18.5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67.4</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101.5</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90.3</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Coronary Heart Disease</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17.5</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0.5</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9.4</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50.4</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135.0</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211.5</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198.6</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Diabetes</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51.4</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0.2</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1.6</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2.9</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3.1</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12.3</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70.5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176.4</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284.6</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289.6</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185.8</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Hypertension</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97.2</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0.6</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1.6</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15.5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119.6</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324.3</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590.7</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677.6</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684.5</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Learning Disabilities</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2.7</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0.5</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4.1</w:t>
            </w:r>
          </w:p>
        </w:tc>
        <w:tc>
          <w:tcPr>
            <w:tcW w:w="76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4.6</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2.2</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2.7</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3.4</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3.6</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675"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noWrap/>
            <w:vAlign w:val="center"/>
            <w:hideMark/>
          </w:tcPr>
          <w:p w:rsidR="00FC77D5" w:rsidRPr="00C63F20" w:rsidRDefault="00FC77D5" w:rsidP="00FC77D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Obesity (BMI&gt;30)</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134.0</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2.0</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9.1</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43.7</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68.5</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120.0</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242.1</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300.1</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318.5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254.5</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144.7</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noWrap/>
            <w:vAlign w:val="center"/>
            <w:hideMark/>
          </w:tcPr>
          <w:p w:rsidR="00FC77D5" w:rsidRPr="00C63F20" w:rsidRDefault="00CD3BA3"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Morbid O</w:t>
            </w:r>
            <w:r w:rsidR="00FC77D5" w:rsidRPr="00C63F20">
              <w:rPr>
                <w:rFonts w:ascii="Calibri" w:eastAsia="Times New Roman" w:hAnsi="Calibri" w:cs="Calibri"/>
                <w:b/>
                <w:bCs/>
                <w:color w:val="000000"/>
                <w:sz w:val="20"/>
                <w:szCs w:val="20"/>
                <w:lang w:eastAsia="en-GB"/>
              </w:rPr>
              <w:t>besity (BMI&gt;40)</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15.4</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0.8</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1.9</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5.9</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8.1</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12.1</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28.5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38.6</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34.7</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21.4</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12.0</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Serious Mental Illness</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6.5</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2.6</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6.0</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13.5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13.9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15.5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13.8</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5.6</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Smoking</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152.9</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58.5</w:t>
            </w:r>
          </w:p>
        </w:tc>
        <w:tc>
          <w:tcPr>
            <w:tcW w:w="76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186.4</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216.6</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220.2</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189.3</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144.2</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104.5</w:t>
            </w:r>
          </w:p>
        </w:tc>
        <w:tc>
          <w:tcPr>
            <w:tcW w:w="675"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55.2</w:t>
            </w:r>
          </w:p>
        </w:tc>
      </w:tr>
      <w:tr w:rsidR="00FC77D5" w:rsidRPr="00030EF8" w:rsidTr="00FC77D5">
        <w:trPr>
          <w:trHeight w:val="315"/>
          <w:jc w:val="center"/>
        </w:trPr>
        <w:tc>
          <w:tcPr>
            <w:tcW w:w="3661" w:type="dxa"/>
            <w:tcBorders>
              <w:top w:val="nil"/>
              <w:left w:val="single" w:sz="4" w:space="0" w:color="auto"/>
              <w:bottom w:val="single" w:sz="4" w:space="0" w:color="auto"/>
              <w:right w:val="single" w:sz="4" w:space="0" w:color="auto"/>
            </w:tcBorders>
            <w:shd w:val="clear" w:color="auto" w:fill="auto"/>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Stroke</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5.0</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0.3</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0.5</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2.9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11.6</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35.1</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63.9</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030EF8" w:rsidRDefault="00FC77D5" w:rsidP="00030EF8">
            <w:pPr>
              <w:spacing w:after="0" w:line="240" w:lineRule="auto"/>
              <w:jc w:val="center"/>
              <w:rPr>
                <w:rFonts w:ascii="Calibri" w:eastAsia="Times New Roman" w:hAnsi="Calibri" w:cs="Calibri"/>
                <w:b/>
                <w:bCs/>
                <w:color w:val="000000"/>
                <w:sz w:val="20"/>
                <w:szCs w:val="20"/>
                <w:lang w:eastAsia="en-GB"/>
              </w:rPr>
            </w:pPr>
            <w:r w:rsidRPr="00030EF8">
              <w:rPr>
                <w:rFonts w:ascii="Calibri" w:eastAsia="Times New Roman" w:hAnsi="Calibri" w:cs="Calibri"/>
                <w:b/>
                <w:bCs/>
                <w:color w:val="000000"/>
                <w:sz w:val="20"/>
                <w:szCs w:val="20"/>
                <w:lang w:eastAsia="en-GB"/>
              </w:rPr>
              <w:t>80.1</w:t>
            </w:r>
          </w:p>
        </w:tc>
      </w:tr>
    </w:tbl>
    <w:p w:rsidR="00FC77D5" w:rsidRDefault="00FC77D5" w:rsidP="00D81392"/>
    <w:tbl>
      <w:tblPr>
        <w:tblW w:w="11406" w:type="dxa"/>
        <w:jc w:val="center"/>
        <w:tblInd w:w="-78" w:type="dxa"/>
        <w:tblLook w:val="04A0" w:firstRow="1" w:lastRow="0" w:firstColumn="1" w:lastColumn="0" w:noHBand="0" w:noVBand="1"/>
      </w:tblPr>
      <w:tblGrid>
        <w:gridCol w:w="3742"/>
        <w:gridCol w:w="675"/>
        <w:gridCol w:w="760"/>
        <w:gridCol w:w="700"/>
        <w:gridCol w:w="700"/>
        <w:gridCol w:w="760"/>
        <w:gridCol w:w="700"/>
        <w:gridCol w:w="700"/>
        <w:gridCol w:w="700"/>
        <w:gridCol w:w="700"/>
        <w:gridCol w:w="700"/>
        <w:gridCol w:w="675"/>
      </w:tblGrid>
      <w:tr w:rsidR="00FC77D5" w:rsidRPr="00FC77D5" w:rsidTr="00FC77D5">
        <w:trPr>
          <w:trHeight w:val="675"/>
          <w:jc w:val="center"/>
        </w:trPr>
        <w:tc>
          <w:tcPr>
            <w:tcW w:w="1140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lang w:eastAsia="en-GB"/>
              </w:rPr>
            </w:pPr>
            <w:bookmarkStart w:id="14" w:name="RANGE!P71:AA84"/>
            <w:r w:rsidRPr="00FC77D5">
              <w:rPr>
                <w:rFonts w:ascii="Calibri" w:eastAsia="Times New Roman" w:hAnsi="Calibri" w:cs="Calibri"/>
                <w:b/>
                <w:bCs/>
                <w:color w:val="000000"/>
                <w:lang w:eastAsia="en-GB"/>
              </w:rPr>
              <w:t>Tab</w:t>
            </w:r>
            <w:r w:rsidR="00A21BA9">
              <w:rPr>
                <w:rFonts w:ascii="Calibri" w:eastAsia="Times New Roman" w:hAnsi="Calibri" w:cs="Calibri"/>
                <w:b/>
                <w:bCs/>
                <w:color w:val="000000"/>
                <w:lang w:eastAsia="en-GB"/>
              </w:rPr>
              <w:t>le 2.2c</w:t>
            </w:r>
            <w:r w:rsidRPr="00FC77D5">
              <w:rPr>
                <w:rFonts w:ascii="Calibri" w:eastAsia="Times New Roman" w:hAnsi="Calibri" w:cs="Calibri"/>
                <w:b/>
                <w:bCs/>
                <w:color w:val="000000"/>
                <w:lang w:eastAsia="en-GB"/>
              </w:rPr>
              <w:t>: Crude</w:t>
            </w:r>
            <w:r>
              <w:rPr>
                <w:rFonts w:ascii="Calibri" w:eastAsia="Times New Roman" w:hAnsi="Calibri" w:cs="Calibri"/>
                <w:b/>
                <w:bCs/>
                <w:color w:val="000000"/>
                <w:lang w:eastAsia="en-GB"/>
              </w:rPr>
              <w:t xml:space="preserve"> prevalence per 1000 popula</w:t>
            </w:r>
            <w:r w:rsidRPr="00FC77D5">
              <w:rPr>
                <w:rFonts w:ascii="Calibri" w:eastAsia="Times New Roman" w:hAnsi="Calibri" w:cs="Calibri"/>
                <w:b/>
                <w:bCs/>
                <w:color w:val="000000"/>
                <w:lang w:eastAsia="en-GB"/>
              </w:rPr>
              <w:t>tion by age group in Tower Hamlets</w:t>
            </w:r>
            <w:bookmarkEnd w:id="14"/>
          </w:p>
        </w:tc>
      </w:tr>
      <w:tr w:rsidR="00FC77D5" w:rsidRPr="00FC77D5" w:rsidTr="00FC77D5">
        <w:trPr>
          <w:trHeight w:val="417"/>
          <w:jc w:val="center"/>
        </w:trPr>
        <w:tc>
          <w:tcPr>
            <w:tcW w:w="3742" w:type="dxa"/>
            <w:tcBorders>
              <w:top w:val="nil"/>
              <w:left w:val="single" w:sz="4" w:space="0" w:color="auto"/>
              <w:bottom w:val="nil"/>
              <w:right w:val="single" w:sz="4" w:space="0" w:color="auto"/>
            </w:tcBorders>
            <w:shd w:val="clear" w:color="auto" w:fill="auto"/>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Disease</w:t>
            </w:r>
          </w:p>
        </w:tc>
        <w:tc>
          <w:tcPr>
            <w:tcW w:w="569" w:type="dxa"/>
            <w:tcBorders>
              <w:top w:val="nil"/>
              <w:left w:val="nil"/>
              <w:bottom w:val="nil"/>
              <w:right w:val="single" w:sz="4" w:space="0" w:color="auto"/>
            </w:tcBorders>
            <w:shd w:val="clear" w:color="auto" w:fill="auto"/>
            <w:vAlign w:val="center"/>
            <w:hideMark/>
          </w:tcPr>
          <w:p w:rsidR="00FC77D5" w:rsidRPr="00FC77D5" w:rsidRDefault="000C2F1F"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60"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w:t>
            </w:r>
            <w:r w:rsidRPr="00FC77D5">
              <w:rPr>
                <w:rFonts w:ascii="Calibri" w:eastAsia="Times New Roman" w:hAnsi="Calibri" w:cs="Calibri"/>
                <w:b/>
                <w:bCs/>
                <w:color w:val="000000"/>
                <w:sz w:val="20"/>
                <w:szCs w:val="20"/>
                <w:lang w:eastAsia="en-GB"/>
              </w:rPr>
              <w:t>4</w:t>
            </w:r>
          </w:p>
        </w:tc>
        <w:tc>
          <w:tcPr>
            <w:tcW w:w="700"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r w:rsidRPr="00FC77D5">
              <w:rPr>
                <w:rFonts w:ascii="Calibri" w:eastAsia="Times New Roman" w:hAnsi="Calibri" w:cs="Calibri"/>
                <w:b/>
                <w:bCs/>
                <w:color w:val="000000"/>
                <w:sz w:val="20"/>
                <w:szCs w:val="20"/>
                <w:lang w:eastAsia="en-GB"/>
              </w:rPr>
              <w:t>15</w:t>
            </w:r>
          </w:p>
        </w:tc>
        <w:tc>
          <w:tcPr>
            <w:tcW w:w="700"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16-</w:t>
            </w:r>
            <w:r w:rsidRPr="00FC77D5">
              <w:rPr>
                <w:rFonts w:ascii="Calibri" w:eastAsia="Times New Roman" w:hAnsi="Calibri" w:cs="Calibri"/>
                <w:b/>
                <w:bCs/>
                <w:color w:val="000000"/>
                <w:sz w:val="20"/>
                <w:szCs w:val="20"/>
                <w:lang w:eastAsia="en-GB"/>
              </w:rPr>
              <w:t>18</w:t>
            </w:r>
          </w:p>
        </w:tc>
        <w:tc>
          <w:tcPr>
            <w:tcW w:w="760"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19-</w:t>
            </w:r>
            <w:r w:rsidRPr="00FC77D5">
              <w:rPr>
                <w:rFonts w:ascii="Calibri" w:eastAsia="Times New Roman" w:hAnsi="Calibri" w:cs="Calibri"/>
                <w:b/>
                <w:bCs/>
                <w:color w:val="000000"/>
                <w:sz w:val="20"/>
                <w:szCs w:val="20"/>
                <w:lang w:eastAsia="en-GB"/>
              </w:rPr>
              <w:t>24</w:t>
            </w:r>
          </w:p>
        </w:tc>
        <w:tc>
          <w:tcPr>
            <w:tcW w:w="700"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25-</w:t>
            </w:r>
            <w:r w:rsidRPr="00FC77D5">
              <w:rPr>
                <w:rFonts w:ascii="Calibri" w:eastAsia="Times New Roman" w:hAnsi="Calibri" w:cs="Calibri"/>
                <w:b/>
                <w:bCs/>
                <w:color w:val="000000"/>
                <w:sz w:val="20"/>
                <w:szCs w:val="20"/>
                <w:lang w:eastAsia="en-GB"/>
              </w:rPr>
              <w:t>39</w:t>
            </w:r>
          </w:p>
        </w:tc>
        <w:tc>
          <w:tcPr>
            <w:tcW w:w="700"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40-</w:t>
            </w:r>
            <w:r w:rsidRPr="00FC77D5">
              <w:rPr>
                <w:rFonts w:ascii="Calibri" w:eastAsia="Times New Roman" w:hAnsi="Calibri" w:cs="Calibri"/>
                <w:b/>
                <w:bCs/>
                <w:color w:val="000000"/>
                <w:sz w:val="20"/>
                <w:szCs w:val="20"/>
                <w:lang w:eastAsia="en-GB"/>
              </w:rPr>
              <w:t>49</w:t>
            </w:r>
          </w:p>
        </w:tc>
        <w:tc>
          <w:tcPr>
            <w:tcW w:w="700"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50-</w:t>
            </w:r>
            <w:r w:rsidRPr="00FC77D5">
              <w:rPr>
                <w:rFonts w:ascii="Calibri" w:eastAsia="Times New Roman" w:hAnsi="Calibri" w:cs="Calibri"/>
                <w:b/>
                <w:bCs/>
                <w:color w:val="000000"/>
                <w:sz w:val="20"/>
                <w:szCs w:val="20"/>
                <w:lang w:eastAsia="en-GB"/>
              </w:rPr>
              <w:t>64</w:t>
            </w:r>
          </w:p>
        </w:tc>
        <w:tc>
          <w:tcPr>
            <w:tcW w:w="700"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65-</w:t>
            </w:r>
            <w:r w:rsidRPr="00FC77D5">
              <w:rPr>
                <w:rFonts w:ascii="Calibri" w:eastAsia="Times New Roman" w:hAnsi="Calibri" w:cs="Calibri"/>
                <w:b/>
                <w:bCs/>
                <w:color w:val="000000"/>
                <w:sz w:val="20"/>
                <w:szCs w:val="20"/>
                <w:lang w:eastAsia="en-GB"/>
              </w:rPr>
              <w:t>74</w:t>
            </w:r>
          </w:p>
        </w:tc>
        <w:tc>
          <w:tcPr>
            <w:tcW w:w="700"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75-</w:t>
            </w:r>
            <w:r w:rsidRPr="00FC77D5">
              <w:rPr>
                <w:rFonts w:ascii="Calibri" w:eastAsia="Times New Roman" w:hAnsi="Calibri" w:cs="Calibri"/>
                <w:b/>
                <w:bCs/>
                <w:color w:val="000000"/>
                <w:sz w:val="20"/>
                <w:szCs w:val="20"/>
                <w:lang w:eastAsia="en-GB"/>
              </w:rPr>
              <w:t>84</w:t>
            </w:r>
          </w:p>
        </w:tc>
        <w:tc>
          <w:tcPr>
            <w:tcW w:w="675" w:type="dxa"/>
            <w:tcBorders>
              <w:top w:val="nil"/>
              <w:left w:val="nil"/>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85+</w:t>
            </w:r>
          </w:p>
        </w:tc>
      </w:tr>
      <w:tr w:rsidR="00FC77D5" w:rsidRPr="00FC77D5" w:rsidTr="00FC77D5">
        <w:trPr>
          <w:trHeight w:val="315"/>
          <w:jc w:val="center"/>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Asthma</w:t>
            </w:r>
          </w:p>
        </w:tc>
        <w:tc>
          <w:tcPr>
            <w:tcW w:w="569" w:type="dxa"/>
            <w:tcBorders>
              <w:top w:val="single" w:sz="4" w:space="0" w:color="auto"/>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44.4</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7.9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63.1</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61.4</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29.8</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30.9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54.8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75.9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93.9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93.1</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71.9</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Cancer</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11.2</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0.2</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0.8</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0.9</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1.1</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3.0</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10.2</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32.7</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73.0</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111.0</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123.5</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Chronic Obstructive Pulmonary Disease</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10.4</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0.2</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4.7</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32.7</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98.2</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135.2</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115.1</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Coronary Heart Disease</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17.0</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0.5</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12.1</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56.3</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150.5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192.2</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189.2</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Diabetes</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44.4</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2.9</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3.6</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11.8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65.5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166.8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283.6</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278.8</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161.1</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Hypertension</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75.9</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1.0</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1.5</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11.3</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90.2</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279.9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527.4</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643.8</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659.7</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Learning Disabilities</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2.8</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4.7</w:t>
            </w:r>
          </w:p>
        </w:tc>
        <w:tc>
          <w:tcPr>
            <w:tcW w:w="76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4.2</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2.4</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3.5</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3.9</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2.5</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675"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FC77D5" w:rsidRPr="00C63F20" w:rsidRDefault="00FC77D5" w:rsidP="00FC77D5">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Obesity (BMI&gt;30)</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104.0</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4.4</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10.8</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54.6</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60.4</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85.3</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186.0</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256.8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278.8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234.2</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149.9</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FC77D5" w:rsidRPr="00C63F20" w:rsidRDefault="00CD3BA3" w:rsidP="00FC77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Morbid </w:t>
            </w:r>
            <w:r w:rsidR="00FC77D5" w:rsidRPr="00C63F20">
              <w:rPr>
                <w:rFonts w:ascii="Calibri" w:eastAsia="Times New Roman" w:hAnsi="Calibri" w:cs="Calibri"/>
                <w:b/>
                <w:bCs/>
                <w:color w:val="000000"/>
                <w:sz w:val="20"/>
                <w:szCs w:val="20"/>
                <w:lang w:eastAsia="en-GB"/>
              </w:rPr>
              <w:t>Obesity (BMI&gt;40)</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12.1</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1.8</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2.9</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7.7</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7.2</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8.7</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22.9</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32.4</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29.2</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20.7</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10.1</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Serious Mental Illness</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8.3</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0.8</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3.8</w:t>
            </w:r>
          </w:p>
        </w:tc>
        <w:tc>
          <w:tcPr>
            <w:tcW w:w="700"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7.6</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17.2</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20.4</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17.8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12.6</w:t>
            </w:r>
          </w:p>
        </w:tc>
        <w:tc>
          <w:tcPr>
            <w:tcW w:w="675"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10.7</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Smoking</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201.4</w:t>
            </w:r>
          </w:p>
        </w:tc>
        <w:tc>
          <w:tcPr>
            <w:tcW w:w="76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0.5</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2.4</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96.0</w:t>
            </w:r>
          </w:p>
        </w:tc>
        <w:tc>
          <w:tcPr>
            <w:tcW w:w="76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236.8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250.8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293.8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286.8</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230.9</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168.0</w:t>
            </w:r>
          </w:p>
        </w:tc>
        <w:tc>
          <w:tcPr>
            <w:tcW w:w="675"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92.1</w:t>
            </w:r>
          </w:p>
        </w:tc>
      </w:tr>
      <w:tr w:rsidR="00FC77D5" w:rsidRPr="00FC77D5" w:rsidTr="00FC77D5">
        <w:trPr>
          <w:trHeight w:val="315"/>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Stroke</w:t>
            </w:r>
          </w:p>
        </w:tc>
        <w:tc>
          <w:tcPr>
            <w:tcW w:w="569" w:type="dxa"/>
            <w:tcBorders>
              <w:top w:val="nil"/>
              <w:left w:val="nil"/>
              <w:bottom w:val="single" w:sz="4" w:space="0" w:color="auto"/>
              <w:right w:val="single" w:sz="4" w:space="0" w:color="auto"/>
            </w:tcBorders>
            <w:shd w:val="clear" w:color="000000" w:fill="BFBFB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5.3</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60" w:type="dxa"/>
            <w:tcBorders>
              <w:top w:val="nil"/>
              <w:left w:val="nil"/>
              <w:bottom w:val="single" w:sz="4" w:space="0" w:color="auto"/>
              <w:right w:val="single" w:sz="4" w:space="0" w:color="auto"/>
            </w:tcBorders>
            <w:shd w:val="clear" w:color="000000" w:fill="FFFFFF"/>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0.5</w:t>
            </w:r>
          </w:p>
        </w:tc>
        <w:tc>
          <w:tcPr>
            <w:tcW w:w="700" w:type="dxa"/>
            <w:tcBorders>
              <w:top w:val="nil"/>
              <w:left w:val="nil"/>
              <w:bottom w:val="single" w:sz="4" w:space="0" w:color="auto"/>
              <w:right w:val="single" w:sz="4" w:space="0" w:color="auto"/>
            </w:tcBorders>
            <w:shd w:val="clear" w:color="000000" w:fill="92D05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3.1</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13.6</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45.0</w:t>
            </w:r>
          </w:p>
        </w:tc>
        <w:tc>
          <w:tcPr>
            <w:tcW w:w="700"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66.7</w:t>
            </w:r>
          </w:p>
        </w:tc>
        <w:tc>
          <w:tcPr>
            <w:tcW w:w="675" w:type="dxa"/>
            <w:tcBorders>
              <w:top w:val="nil"/>
              <w:left w:val="nil"/>
              <w:bottom w:val="single" w:sz="4" w:space="0" w:color="auto"/>
              <w:right w:val="single" w:sz="4" w:space="0" w:color="auto"/>
            </w:tcBorders>
            <w:shd w:val="clear" w:color="000000" w:fill="FF0000"/>
            <w:noWrap/>
            <w:vAlign w:val="center"/>
            <w:hideMark/>
          </w:tcPr>
          <w:p w:rsidR="00FC77D5" w:rsidRPr="00FC77D5" w:rsidRDefault="00FC77D5" w:rsidP="00FC77D5">
            <w:pPr>
              <w:spacing w:after="0" w:line="240" w:lineRule="auto"/>
              <w:jc w:val="center"/>
              <w:rPr>
                <w:rFonts w:ascii="Calibri" w:eastAsia="Times New Roman" w:hAnsi="Calibri" w:cs="Calibri"/>
                <w:b/>
                <w:bCs/>
                <w:color w:val="000000"/>
                <w:sz w:val="20"/>
                <w:szCs w:val="20"/>
                <w:lang w:eastAsia="en-GB"/>
              </w:rPr>
            </w:pPr>
            <w:r w:rsidRPr="00FC77D5">
              <w:rPr>
                <w:rFonts w:ascii="Calibri" w:eastAsia="Times New Roman" w:hAnsi="Calibri" w:cs="Calibri"/>
                <w:b/>
                <w:bCs/>
                <w:color w:val="000000"/>
                <w:sz w:val="20"/>
                <w:szCs w:val="20"/>
                <w:lang w:eastAsia="en-GB"/>
              </w:rPr>
              <w:t>91.0</w:t>
            </w:r>
          </w:p>
        </w:tc>
      </w:tr>
    </w:tbl>
    <w:p w:rsidR="00FC77D5" w:rsidRPr="00D81392" w:rsidRDefault="00FC77D5" w:rsidP="00FC77D5">
      <w:pPr>
        <w:jc w:val="center"/>
      </w:pPr>
    </w:p>
    <w:p w:rsidR="00E26762" w:rsidRDefault="00E26762">
      <w:pPr>
        <w:rPr>
          <w:rFonts w:asciiTheme="majorHAnsi" w:eastAsiaTheme="majorEastAsia" w:hAnsiTheme="majorHAnsi" w:cstheme="majorBidi"/>
          <w:b/>
          <w:bCs/>
          <w:color w:val="4F81BD" w:themeColor="accent1"/>
        </w:rPr>
      </w:pPr>
      <w:r>
        <w:br w:type="page"/>
      </w:r>
    </w:p>
    <w:p w:rsidR="00FC77D5" w:rsidRDefault="00FC77D5" w:rsidP="00FC77D5">
      <w:pPr>
        <w:pStyle w:val="Heading3"/>
        <w:numPr>
          <w:ilvl w:val="2"/>
          <w:numId w:val="1"/>
        </w:numPr>
        <w:ind w:left="851" w:hanging="851"/>
      </w:pPr>
      <w:bookmarkStart w:id="15" w:name="_Toc320284329"/>
      <w:r>
        <w:t>Ethnicity</w:t>
      </w:r>
      <w:bookmarkEnd w:id="15"/>
    </w:p>
    <w:p w:rsidR="00CD3BA3" w:rsidRPr="00CD3BA3" w:rsidRDefault="00CD3BA3" w:rsidP="00CD3BA3">
      <w:r>
        <w:t>The tables below show the crude prevalence of disease by ethnicity in City and Hackney; Newham and Tower Hamlets.</w:t>
      </w:r>
      <w:r w:rsidR="00DC04D9">
        <w:t xml:space="preserve"> In Newham and Tower Hamlets the White population has a prevalence of disease </w:t>
      </w:r>
      <w:r w:rsidR="0014087D">
        <w:t xml:space="preserve">higher than the total population </w:t>
      </w:r>
      <w:r w:rsidR="00DC04D9">
        <w:t>for</w:t>
      </w:r>
      <w:r w:rsidR="0014087D">
        <w:t xml:space="preserve"> all conditions except diabetes, learning disabilities and severe mental illness. </w:t>
      </w:r>
      <w:r w:rsidR="00DC04D9">
        <w:t xml:space="preserve"> In City and Hackney the prevalence of diabetes in the Asian and Black populations is more than double </w:t>
      </w:r>
      <w:r w:rsidR="007C5D49">
        <w:t xml:space="preserve">that </w:t>
      </w:r>
      <w:r w:rsidR="00DC04D9">
        <w:t xml:space="preserve">in the White population, with a similar pattern seen in Newham and Tower Hamlets. </w:t>
      </w:r>
      <w:r w:rsidR="0014087D">
        <w:t>In all three PCTs t</w:t>
      </w:r>
      <w:r w:rsidR="00DC04D9">
        <w:t>he</w:t>
      </w:r>
      <w:r w:rsidR="007C5D49">
        <w:t xml:space="preserve"> prevalence of obesity is highest</w:t>
      </w:r>
      <w:r w:rsidR="00DC04D9">
        <w:t xml:space="preserve"> in the Black and White populat</w:t>
      </w:r>
      <w:r w:rsidR="007C5D49">
        <w:t xml:space="preserve">ions; </w:t>
      </w:r>
      <w:r w:rsidR="0014087D">
        <w:t>and the prevalence of serious mental illness in the Black population is around double that in the total population.</w:t>
      </w:r>
      <w:r w:rsidR="007C5D49">
        <w:t xml:space="preserve"> Smoking prevalence and the prevalence of cancer and COPD, which are closely associated with smoking, is higher in the White population in all three PCTS. Differences in disease prevalence by ethnicity are likely to be affected by a combination of lifestyle and healthcare-seeking behaviours.  Higher disease prevalence in the White population is likely to be partly due to there being a higher proportion of elderly people within the White population in East London and the City.</w:t>
      </w:r>
    </w:p>
    <w:tbl>
      <w:tblPr>
        <w:tblW w:w="8258" w:type="dxa"/>
        <w:jc w:val="center"/>
        <w:tblInd w:w="-704" w:type="dxa"/>
        <w:tblLook w:val="04A0" w:firstRow="1" w:lastRow="0" w:firstColumn="1" w:lastColumn="0" w:noHBand="0" w:noVBand="1"/>
      </w:tblPr>
      <w:tblGrid>
        <w:gridCol w:w="4152"/>
        <w:gridCol w:w="856"/>
        <w:gridCol w:w="861"/>
        <w:gridCol w:w="783"/>
        <w:gridCol w:w="783"/>
        <w:gridCol w:w="823"/>
      </w:tblGrid>
      <w:tr w:rsidR="00E26762" w:rsidRPr="00E26762" w:rsidTr="00CD3BA3">
        <w:trPr>
          <w:trHeight w:val="570"/>
          <w:jc w:val="center"/>
        </w:trPr>
        <w:tc>
          <w:tcPr>
            <w:tcW w:w="82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62" w:rsidRPr="00CD3BA3" w:rsidRDefault="00A21BA9" w:rsidP="00E26762">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Table 2.3a</w:t>
            </w:r>
            <w:r w:rsidR="00CD3BA3" w:rsidRPr="00CD3BA3">
              <w:rPr>
                <w:rFonts w:ascii="Calibri" w:eastAsia="Times New Roman" w:hAnsi="Calibri" w:cs="Calibri"/>
                <w:b/>
                <w:bCs/>
                <w:color w:val="000000"/>
                <w:lang w:eastAsia="en-GB"/>
              </w:rPr>
              <w:t xml:space="preserve">: </w:t>
            </w:r>
            <w:r w:rsidR="00E26762" w:rsidRPr="00CD3BA3">
              <w:rPr>
                <w:rFonts w:ascii="Calibri" w:eastAsia="Times New Roman" w:hAnsi="Calibri" w:cs="Calibri"/>
                <w:b/>
                <w:bCs/>
                <w:color w:val="000000"/>
                <w:lang w:eastAsia="en-GB"/>
              </w:rPr>
              <w:t>Crude prevalence per 1000 population by ethnicity in City and Hackney</w:t>
            </w:r>
          </w:p>
        </w:tc>
      </w:tr>
      <w:tr w:rsidR="00E26762" w:rsidRPr="00E26762" w:rsidTr="007C5D49">
        <w:trPr>
          <w:trHeight w:val="341"/>
          <w:jc w:val="center"/>
        </w:trPr>
        <w:tc>
          <w:tcPr>
            <w:tcW w:w="4152" w:type="dxa"/>
            <w:tcBorders>
              <w:top w:val="nil"/>
              <w:left w:val="single" w:sz="4" w:space="0" w:color="auto"/>
              <w:bottom w:val="nil"/>
              <w:right w:val="single" w:sz="4" w:space="0" w:color="auto"/>
            </w:tcBorders>
            <w:shd w:val="clear" w:color="auto" w:fill="auto"/>
            <w:noWrap/>
            <w:vAlign w:val="center"/>
            <w:hideMark/>
          </w:tcPr>
          <w:p w:rsidR="00E26762" w:rsidRPr="00E26762" w:rsidRDefault="00E26762"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Disease</w:t>
            </w:r>
          </w:p>
        </w:tc>
        <w:tc>
          <w:tcPr>
            <w:tcW w:w="856" w:type="dxa"/>
            <w:tcBorders>
              <w:top w:val="nil"/>
              <w:left w:val="nil"/>
              <w:bottom w:val="nil"/>
              <w:right w:val="single" w:sz="4" w:space="0" w:color="auto"/>
            </w:tcBorders>
            <w:shd w:val="clear" w:color="auto" w:fill="auto"/>
            <w:vAlign w:val="center"/>
            <w:hideMark/>
          </w:tcPr>
          <w:p w:rsidR="00E26762" w:rsidRPr="00E26762" w:rsidRDefault="000C2F1F" w:rsidP="00E26762">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861" w:type="dxa"/>
            <w:tcBorders>
              <w:top w:val="nil"/>
              <w:left w:val="nil"/>
              <w:bottom w:val="single" w:sz="4" w:space="0" w:color="auto"/>
              <w:right w:val="single" w:sz="4" w:space="0" w:color="auto"/>
            </w:tcBorders>
            <w:shd w:val="clear" w:color="auto" w:fill="auto"/>
            <w:noWrap/>
            <w:vAlign w:val="center"/>
            <w:hideMark/>
          </w:tcPr>
          <w:p w:rsidR="00E26762" w:rsidRPr="00E26762" w:rsidRDefault="00E26762"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White</w:t>
            </w:r>
          </w:p>
        </w:tc>
        <w:tc>
          <w:tcPr>
            <w:tcW w:w="783" w:type="dxa"/>
            <w:tcBorders>
              <w:top w:val="nil"/>
              <w:left w:val="nil"/>
              <w:bottom w:val="single" w:sz="4" w:space="0" w:color="auto"/>
              <w:right w:val="single" w:sz="4" w:space="0" w:color="auto"/>
            </w:tcBorders>
            <w:shd w:val="clear" w:color="auto" w:fill="auto"/>
            <w:noWrap/>
            <w:vAlign w:val="center"/>
            <w:hideMark/>
          </w:tcPr>
          <w:p w:rsidR="00E26762" w:rsidRPr="00E26762" w:rsidRDefault="00E26762"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Asian</w:t>
            </w:r>
          </w:p>
        </w:tc>
        <w:tc>
          <w:tcPr>
            <w:tcW w:w="783" w:type="dxa"/>
            <w:tcBorders>
              <w:top w:val="nil"/>
              <w:left w:val="nil"/>
              <w:bottom w:val="single" w:sz="4" w:space="0" w:color="auto"/>
              <w:right w:val="single" w:sz="4" w:space="0" w:color="auto"/>
            </w:tcBorders>
            <w:shd w:val="clear" w:color="auto" w:fill="auto"/>
            <w:noWrap/>
            <w:vAlign w:val="center"/>
            <w:hideMark/>
          </w:tcPr>
          <w:p w:rsidR="00E26762" w:rsidRPr="00E26762" w:rsidRDefault="00E26762"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Black</w:t>
            </w:r>
          </w:p>
        </w:tc>
        <w:tc>
          <w:tcPr>
            <w:tcW w:w="823" w:type="dxa"/>
            <w:tcBorders>
              <w:top w:val="nil"/>
              <w:left w:val="nil"/>
              <w:bottom w:val="single" w:sz="4" w:space="0" w:color="auto"/>
              <w:right w:val="single" w:sz="4" w:space="0" w:color="auto"/>
            </w:tcBorders>
            <w:shd w:val="clear" w:color="auto" w:fill="auto"/>
            <w:noWrap/>
            <w:vAlign w:val="center"/>
            <w:hideMark/>
          </w:tcPr>
          <w:p w:rsidR="00E26762" w:rsidRPr="00E26762" w:rsidRDefault="00E26762"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Other</w:t>
            </w:r>
          </w:p>
        </w:tc>
      </w:tr>
      <w:tr w:rsidR="00CD3BA3" w:rsidRPr="00E26762" w:rsidTr="00CD3BA3">
        <w:trPr>
          <w:trHeight w:val="315"/>
          <w:jc w:val="center"/>
        </w:trPr>
        <w:tc>
          <w:tcPr>
            <w:tcW w:w="4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Asthma</w:t>
            </w:r>
          </w:p>
        </w:tc>
        <w:tc>
          <w:tcPr>
            <w:tcW w:w="856" w:type="dxa"/>
            <w:tcBorders>
              <w:top w:val="single" w:sz="4" w:space="0" w:color="auto"/>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44.1</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52.4</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65.9</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50.3</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27.6</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Cancer</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13.7</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17.8</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7.4</w:t>
            </w:r>
          </w:p>
        </w:tc>
        <w:tc>
          <w:tcPr>
            <w:tcW w:w="783"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14.2</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10.0</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Chronic Obstructive Pulmonary Disease</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8.8</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15.6</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6.3</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3.3</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2.9</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Coronary Heart Disease</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16.0</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21.7</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27.8</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11.4</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13.9</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Diabetes</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39.7</w:t>
            </w:r>
          </w:p>
        </w:tc>
        <w:tc>
          <w:tcPr>
            <w:tcW w:w="861"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33.3</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80.4</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68.0</w:t>
            </w:r>
          </w:p>
        </w:tc>
        <w:tc>
          <w:tcPr>
            <w:tcW w:w="823"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36.9</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Hypertension</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91.3</w:t>
            </w:r>
          </w:p>
        </w:tc>
        <w:tc>
          <w:tcPr>
            <w:tcW w:w="861"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87.7</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97.1</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161.6</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68.0</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Learning Disabilities</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3.2</w:t>
            </w:r>
          </w:p>
        </w:tc>
        <w:tc>
          <w:tcPr>
            <w:tcW w:w="861"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3.5</w:t>
            </w:r>
          </w:p>
        </w:tc>
        <w:tc>
          <w:tcPr>
            <w:tcW w:w="783"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3.7</w:t>
            </w:r>
          </w:p>
        </w:tc>
        <w:tc>
          <w:tcPr>
            <w:tcW w:w="783"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3.4</w:t>
            </w:r>
          </w:p>
        </w:tc>
        <w:tc>
          <w:tcPr>
            <w:tcW w:w="823"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3.7</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C63F20" w:rsidRDefault="00CD3BA3" w:rsidP="00CD3BA3">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Obesity (BMI&gt;30)</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133.1</w:t>
            </w:r>
          </w:p>
        </w:tc>
        <w:tc>
          <w:tcPr>
            <w:tcW w:w="861"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124.6</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116.5</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225.6</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108.0</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C63F20" w:rsidRDefault="00CD3BA3" w:rsidP="00CD3BA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Morbid </w:t>
            </w:r>
            <w:r w:rsidRPr="00C63F20">
              <w:rPr>
                <w:rFonts w:ascii="Calibri" w:eastAsia="Times New Roman" w:hAnsi="Calibri" w:cs="Calibri"/>
                <w:b/>
                <w:bCs/>
                <w:color w:val="000000"/>
                <w:sz w:val="20"/>
                <w:szCs w:val="20"/>
                <w:lang w:eastAsia="en-GB"/>
              </w:rPr>
              <w:t>Obesity (BMI&gt;40)</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16.9</w:t>
            </w:r>
          </w:p>
        </w:tc>
        <w:tc>
          <w:tcPr>
            <w:tcW w:w="861"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16.1</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12.7</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29.7</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12.8</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Serious Mental Illness</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8.9</w:t>
            </w:r>
          </w:p>
        </w:tc>
        <w:tc>
          <w:tcPr>
            <w:tcW w:w="861"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8.7</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6.9</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15.4</w:t>
            </w:r>
          </w:p>
        </w:tc>
        <w:tc>
          <w:tcPr>
            <w:tcW w:w="823"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8.3</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Smoking</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185.8</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248.1</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136.3</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137.7</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144.7</w:t>
            </w:r>
          </w:p>
        </w:tc>
      </w:tr>
      <w:tr w:rsidR="00CD3BA3" w:rsidRPr="00E26762"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Stroke</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5.8</w:t>
            </w:r>
          </w:p>
        </w:tc>
        <w:tc>
          <w:tcPr>
            <w:tcW w:w="861"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6.3</w:t>
            </w:r>
          </w:p>
        </w:tc>
        <w:tc>
          <w:tcPr>
            <w:tcW w:w="783" w:type="dxa"/>
            <w:tcBorders>
              <w:top w:val="nil"/>
              <w:left w:val="nil"/>
              <w:bottom w:val="single" w:sz="4" w:space="0" w:color="auto"/>
              <w:right w:val="single" w:sz="4" w:space="0" w:color="auto"/>
            </w:tcBorders>
            <w:shd w:val="clear" w:color="000000" w:fill="BFBFBF"/>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5.8</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8.8</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E26762" w:rsidRDefault="00CD3BA3" w:rsidP="00E26762">
            <w:pPr>
              <w:spacing w:after="0" w:line="240" w:lineRule="auto"/>
              <w:jc w:val="center"/>
              <w:rPr>
                <w:rFonts w:ascii="Calibri" w:eastAsia="Times New Roman" w:hAnsi="Calibri" w:cs="Calibri"/>
                <w:b/>
                <w:bCs/>
                <w:color w:val="000000"/>
                <w:sz w:val="20"/>
                <w:szCs w:val="20"/>
                <w:lang w:eastAsia="en-GB"/>
              </w:rPr>
            </w:pPr>
            <w:r w:rsidRPr="00E26762">
              <w:rPr>
                <w:rFonts w:ascii="Calibri" w:eastAsia="Times New Roman" w:hAnsi="Calibri" w:cs="Calibri"/>
                <w:b/>
                <w:bCs/>
                <w:color w:val="000000"/>
                <w:sz w:val="20"/>
                <w:szCs w:val="20"/>
                <w:lang w:eastAsia="en-GB"/>
              </w:rPr>
              <w:t>3.8</w:t>
            </w:r>
          </w:p>
        </w:tc>
      </w:tr>
    </w:tbl>
    <w:p w:rsidR="00FC77D5" w:rsidRDefault="00FC77D5" w:rsidP="007C5D49">
      <w:pPr>
        <w:pStyle w:val="Heading2"/>
        <w:spacing w:before="0"/>
      </w:pPr>
    </w:p>
    <w:tbl>
      <w:tblPr>
        <w:tblW w:w="8258" w:type="dxa"/>
        <w:jc w:val="center"/>
        <w:tblInd w:w="-704" w:type="dxa"/>
        <w:tblLook w:val="04A0" w:firstRow="1" w:lastRow="0" w:firstColumn="1" w:lastColumn="0" w:noHBand="0" w:noVBand="1"/>
      </w:tblPr>
      <w:tblGrid>
        <w:gridCol w:w="4152"/>
        <w:gridCol w:w="856"/>
        <w:gridCol w:w="861"/>
        <w:gridCol w:w="783"/>
        <w:gridCol w:w="783"/>
        <w:gridCol w:w="823"/>
      </w:tblGrid>
      <w:tr w:rsidR="00CD3BA3" w:rsidRPr="00CD3BA3" w:rsidTr="00CD3BA3">
        <w:trPr>
          <w:trHeight w:val="570"/>
          <w:jc w:val="center"/>
        </w:trPr>
        <w:tc>
          <w:tcPr>
            <w:tcW w:w="82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BA3" w:rsidRPr="00CD3BA3" w:rsidRDefault="00A21BA9" w:rsidP="00CD3BA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Table 2.3b</w:t>
            </w:r>
            <w:r w:rsidR="00CD3BA3" w:rsidRPr="00CD3BA3">
              <w:rPr>
                <w:rFonts w:ascii="Calibri" w:eastAsia="Times New Roman" w:hAnsi="Calibri" w:cs="Calibri"/>
                <w:b/>
                <w:bCs/>
                <w:color w:val="000000"/>
                <w:lang w:eastAsia="en-GB"/>
              </w:rPr>
              <w:t>: Crude prevalence per 1000 population by ethnicity in Newham</w:t>
            </w:r>
          </w:p>
        </w:tc>
      </w:tr>
      <w:tr w:rsidR="00CD3BA3" w:rsidRPr="00CD3BA3" w:rsidTr="007C5D49">
        <w:trPr>
          <w:trHeight w:val="387"/>
          <w:jc w:val="center"/>
        </w:trPr>
        <w:tc>
          <w:tcPr>
            <w:tcW w:w="4152" w:type="dxa"/>
            <w:tcBorders>
              <w:top w:val="nil"/>
              <w:left w:val="single" w:sz="4" w:space="0" w:color="auto"/>
              <w:bottom w:val="nil"/>
              <w:right w:val="single" w:sz="4" w:space="0" w:color="auto"/>
            </w:tcBorders>
            <w:shd w:val="clear" w:color="auto" w:fill="auto"/>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Disease</w:t>
            </w:r>
          </w:p>
        </w:tc>
        <w:tc>
          <w:tcPr>
            <w:tcW w:w="856" w:type="dxa"/>
            <w:tcBorders>
              <w:top w:val="nil"/>
              <w:left w:val="nil"/>
              <w:bottom w:val="nil"/>
              <w:right w:val="single" w:sz="4" w:space="0" w:color="auto"/>
            </w:tcBorders>
            <w:shd w:val="clear" w:color="auto" w:fill="auto"/>
            <w:vAlign w:val="center"/>
            <w:hideMark/>
          </w:tcPr>
          <w:p w:rsidR="00CD3BA3" w:rsidRPr="00CD3BA3" w:rsidRDefault="000C2F1F" w:rsidP="00CD3BA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861" w:type="dxa"/>
            <w:tcBorders>
              <w:top w:val="nil"/>
              <w:left w:val="nil"/>
              <w:bottom w:val="single" w:sz="4" w:space="0" w:color="auto"/>
              <w:right w:val="single" w:sz="4" w:space="0" w:color="auto"/>
            </w:tcBorders>
            <w:shd w:val="clear" w:color="auto" w:fill="auto"/>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White</w:t>
            </w:r>
          </w:p>
        </w:tc>
        <w:tc>
          <w:tcPr>
            <w:tcW w:w="783" w:type="dxa"/>
            <w:tcBorders>
              <w:top w:val="nil"/>
              <w:left w:val="nil"/>
              <w:bottom w:val="single" w:sz="4" w:space="0" w:color="auto"/>
              <w:right w:val="single" w:sz="4" w:space="0" w:color="auto"/>
            </w:tcBorders>
            <w:shd w:val="clear" w:color="auto" w:fill="auto"/>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Asian</w:t>
            </w:r>
          </w:p>
        </w:tc>
        <w:tc>
          <w:tcPr>
            <w:tcW w:w="783" w:type="dxa"/>
            <w:tcBorders>
              <w:top w:val="nil"/>
              <w:left w:val="nil"/>
              <w:bottom w:val="single" w:sz="4" w:space="0" w:color="auto"/>
              <w:right w:val="single" w:sz="4" w:space="0" w:color="auto"/>
            </w:tcBorders>
            <w:shd w:val="clear" w:color="auto" w:fill="auto"/>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Black</w:t>
            </w:r>
          </w:p>
        </w:tc>
        <w:tc>
          <w:tcPr>
            <w:tcW w:w="823" w:type="dxa"/>
            <w:tcBorders>
              <w:top w:val="nil"/>
              <w:left w:val="nil"/>
              <w:bottom w:val="single" w:sz="4" w:space="0" w:color="auto"/>
              <w:right w:val="single" w:sz="4" w:space="0" w:color="auto"/>
            </w:tcBorders>
            <w:shd w:val="clear" w:color="auto" w:fill="auto"/>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Other</w:t>
            </w:r>
          </w:p>
        </w:tc>
      </w:tr>
      <w:tr w:rsidR="00CD3BA3" w:rsidRPr="00CD3BA3" w:rsidTr="00CD3BA3">
        <w:trPr>
          <w:trHeight w:val="315"/>
          <w:jc w:val="center"/>
        </w:trPr>
        <w:tc>
          <w:tcPr>
            <w:tcW w:w="4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Asthma</w:t>
            </w:r>
          </w:p>
        </w:tc>
        <w:tc>
          <w:tcPr>
            <w:tcW w:w="856" w:type="dxa"/>
            <w:tcBorders>
              <w:top w:val="single" w:sz="4" w:space="0" w:color="auto"/>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44.1</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51.6</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46.6</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46.8</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33.5</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Cancer</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9.3</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19.0</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5.1</w:t>
            </w:r>
          </w:p>
        </w:tc>
        <w:tc>
          <w:tcPr>
            <w:tcW w:w="783"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9.4</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7.5</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Chronic Obstructive Pulmonary Disease</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7.6</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22.5</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3.1</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2.1</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2.9</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Coronary Heart Disease</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17.5</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28.2</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19.2</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8.7</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8.7</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Diabetes</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51.4</w:t>
            </w:r>
          </w:p>
        </w:tc>
        <w:tc>
          <w:tcPr>
            <w:tcW w:w="861"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43.6</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66.5</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56.2</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39.0</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Hypertension</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97.2</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128.5</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82.6</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136.8</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76.4</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Learning Disabilities</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2.7</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3.5</w:t>
            </w:r>
          </w:p>
        </w:tc>
        <w:tc>
          <w:tcPr>
            <w:tcW w:w="783"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2.6</w:t>
            </w:r>
          </w:p>
        </w:tc>
        <w:tc>
          <w:tcPr>
            <w:tcW w:w="783"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2.4</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0.9</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C63F20" w:rsidRDefault="00CD3BA3" w:rsidP="00CD3BA3">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Obesity (BMI&gt;30)</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134.0</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180.0</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98.7</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204.2</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93.0</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C63F20" w:rsidRDefault="00CD3BA3" w:rsidP="00CD3BA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Morbid </w:t>
            </w:r>
            <w:r w:rsidRPr="00C63F20">
              <w:rPr>
                <w:rFonts w:ascii="Calibri" w:eastAsia="Times New Roman" w:hAnsi="Calibri" w:cs="Calibri"/>
                <w:b/>
                <w:bCs/>
                <w:color w:val="000000"/>
                <w:sz w:val="20"/>
                <w:szCs w:val="20"/>
                <w:lang w:eastAsia="en-GB"/>
              </w:rPr>
              <w:t>Obesity (BMI&gt;40)</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15.4</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25.9</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7.4</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24.9</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8.9</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Serious Mental Illness</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6.5</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8.1</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5.0</w:t>
            </w:r>
          </w:p>
        </w:tc>
        <w:tc>
          <w:tcPr>
            <w:tcW w:w="783"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10.9</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4.0</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Smoking</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152.9</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266.2</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116.7</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101.1</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141.9</w:t>
            </w:r>
          </w:p>
        </w:tc>
      </w:tr>
      <w:tr w:rsidR="00CD3BA3" w:rsidRPr="00CD3BA3" w:rsidTr="00CD3BA3">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Stroke</w:t>
            </w:r>
          </w:p>
        </w:tc>
        <w:tc>
          <w:tcPr>
            <w:tcW w:w="856"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5.0</w:t>
            </w:r>
          </w:p>
        </w:tc>
        <w:tc>
          <w:tcPr>
            <w:tcW w:w="861" w:type="dxa"/>
            <w:tcBorders>
              <w:top w:val="nil"/>
              <w:left w:val="nil"/>
              <w:bottom w:val="single" w:sz="4" w:space="0" w:color="auto"/>
              <w:right w:val="single" w:sz="4" w:space="0" w:color="auto"/>
            </w:tcBorders>
            <w:shd w:val="clear" w:color="000000" w:fill="FF000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7.8</w:t>
            </w:r>
          </w:p>
        </w:tc>
        <w:tc>
          <w:tcPr>
            <w:tcW w:w="78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4.2</w:t>
            </w:r>
          </w:p>
        </w:tc>
        <w:tc>
          <w:tcPr>
            <w:tcW w:w="783" w:type="dxa"/>
            <w:tcBorders>
              <w:top w:val="nil"/>
              <w:left w:val="nil"/>
              <w:bottom w:val="single" w:sz="4" w:space="0" w:color="auto"/>
              <w:right w:val="single" w:sz="4" w:space="0" w:color="auto"/>
            </w:tcBorders>
            <w:shd w:val="clear" w:color="000000" w:fill="BFBFBF"/>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5.5</w:t>
            </w:r>
          </w:p>
        </w:tc>
        <w:tc>
          <w:tcPr>
            <w:tcW w:w="823" w:type="dxa"/>
            <w:tcBorders>
              <w:top w:val="nil"/>
              <w:left w:val="nil"/>
              <w:bottom w:val="single" w:sz="4" w:space="0" w:color="auto"/>
              <w:right w:val="single" w:sz="4" w:space="0" w:color="auto"/>
            </w:tcBorders>
            <w:shd w:val="clear" w:color="000000" w:fill="92D050"/>
            <w:noWrap/>
            <w:vAlign w:val="center"/>
            <w:hideMark/>
          </w:tcPr>
          <w:p w:rsidR="00CD3BA3" w:rsidRPr="00CD3BA3" w:rsidRDefault="00CD3BA3" w:rsidP="00CD3BA3">
            <w:pPr>
              <w:spacing w:after="0" w:line="240" w:lineRule="auto"/>
              <w:jc w:val="center"/>
              <w:rPr>
                <w:rFonts w:ascii="Calibri" w:eastAsia="Times New Roman" w:hAnsi="Calibri" w:cs="Calibri"/>
                <w:b/>
                <w:bCs/>
                <w:color w:val="000000"/>
                <w:sz w:val="20"/>
                <w:szCs w:val="20"/>
                <w:lang w:eastAsia="en-GB"/>
              </w:rPr>
            </w:pPr>
            <w:r w:rsidRPr="00CD3BA3">
              <w:rPr>
                <w:rFonts w:ascii="Calibri" w:eastAsia="Times New Roman" w:hAnsi="Calibri" w:cs="Calibri"/>
                <w:b/>
                <w:bCs/>
                <w:color w:val="000000"/>
                <w:sz w:val="20"/>
                <w:szCs w:val="20"/>
                <w:lang w:eastAsia="en-GB"/>
              </w:rPr>
              <w:t>3.3</w:t>
            </w:r>
          </w:p>
        </w:tc>
      </w:tr>
    </w:tbl>
    <w:p w:rsidR="00CD3BA3" w:rsidRDefault="00CD3BA3" w:rsidP="009A20CB">
      <w:pPr>
        <w:spacing w:after="0"/>
      </w:pPr>
    </w:p>
    <w:tbl>
      <w:tblPr>
        <w:tblW w:w="8258" w:type="dxa"/>
        <w:jc w:val="center"/>
        <w:tblInd w:w="-704" w:type="dxa"/>
        <w:tblLook w:val="04A0" w:firstRow="1" w:lastRow="0" w:firstColumn="1" w:lastColumn="0" w:noHBand="0" w:noVBand="1"/>
      </w:tblPr>
      <w:tblGrid>
        <w:gridCol w:w="4152"/>
        <w:gridCol w:w="856"/>
        <w:gridCol w:w="861"/>
        <w:gridCol w:w="783"/>
        <w:gridCol w:w="783"/>
        <w:gridCol w:w="823"/>
      </w:tblGrid>
      <w:tr w:rsidR="0014087D" w:rsidRPr="0014087D" w:rsidTr="0014087D">
        <w:trPr>
          <w:trHeight w:val="570"/>
          <w:jc w:val="center"/>
        </w:trPr>
        <w:tc>
          <w:tcPr>
            <w:tcW w:w="82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87D" w:rsidRPr="0014087D" w:rsidRDefault="00A21BA9" w:rsidP="0014087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Table 2.3c</w:t>
            </w:r>
            <w:r w:rsidR="0014087D" w:rsidRPr="0014087D">
              <w:rPr>
                <w:rFonts w:ascii="Calibri" w:eastAsia="Times New Roman" w:hAnsi="Calibri" w:cs="Calibri"/>
                <w:b/>
                <w:bCs/>
                <w:color w:val="000000"/>
                <w:lang w:eastAsia="en-GB"/>
              </w:rPr>
              <w:t>: Crude prevalence per 1000 population by ethnicity in Tower Hamlets</w:t>
            </w:r>
          </w:p>
        </w:tc>
      </w:tr>
      <w:tr w:rsidR="0014087D" w:rsidRPr="0014087D" w:rsidTr="007C5D49">
        <w:trPr>
          <w:trHeight w:val="424"/>
          <w:jc w:val="center"/>
        </w:trPr>
        <w:tc>
          <w:tcPr>
            <w:tcW w:w="4152" w:type="dxa"/>
            <w:tcBorders>
              <w:top w:val="nil"/>
              <w:left w:val="single" w:sz="4" w:space="0" w:color="auto"/>
              <w:bottom w:val="nil"/>
              <w:right w:val="single" w:sz="4" w:space="0" w:color="auto"/>
            </w:tcBorders>
            <w:shd w:val="clear" w:color="auto" w:fill="auto"/>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Disease</w:t>
            </w:r>
          </w:p>
        </w:tc>
        <w:tc>
          <w:tcPr>
            <w:tcW w:w="856" w:type="dxa"/>
            <w:tcBorders>
              <w:top w:val="nil"/>
              <w:left w:val="nil"/>
              <w:bottom w:val="nil"/>
              <w:right w:val="single" w:sz="4" w:space="0" w:color="auto"/>
            </w:tcBorders>
            <w:shd w:val="clear" w:color="auto" w:fill="auto"/>
            <w:vAlign w:val="center"/>
            <w:hideMark/>
          </w:tcPr>
          <w:p w:rsidR="0014087D" w:rsidRPr="0014087D" w:rsidRDefault="000C2F1F" w:rsidP="0014087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861" w:type="dxa"/>
            <w:tcBorders>
              <w:top w:val="nil"/>
              <w:left w:val="nil"/>
              <w:bottom w:val="single" w:sz="4" w:space="0" w:color="auto"/>
              <w:right w:val="single" w:sz="4" w:space="0" w:color="auto"/>
            </w:tcBorders>
            <w:shd w:val="clear" w:color="auto" w:fill="auto"/>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White</w:t>
            </w:r>
          </w:p>
        </w:tc>
        <w:tc>
          <w:tcPr>
            <w:tcW w:w="783" w:type="dxa"/>
            <w:tcBorders>
              <w:top w:val="nil"/>
              <w:left w:val="nil"/>
              <w:bottom w:val="single" w:sz="4" w:space="0" w:color="auto"/>
              <w:right w:val="single" w:sz="4" w:space="0" w:color="auto"/>
            </w:tcBorders>
            <w:shd w:val="clear" w:color="auto" w:fill="auto"/>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Asian</w:t>
            </w:r>
          </w:p>
        </w:tc>
        <w:tc>
          <w:tcPr>
            <w:tcW w:w="783" w:type="dxa"/>
            <w:tcBorders>
              <w:top w:val="nil"/>
              <w:left w:val="nil"/>
              <w:bottom w:val="single" w:sz="4" w:space="0" w:color="auto"/>
              <w:right w:val="single" w:sz="4" w:space="0" w:color="auto"/>
            </w:tcBorders>
            <w:shd w:val="clear" w:color="auto" w:fill="auto"/>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Black</w:t>
            </w:r>
          </w:p>
        </w:tc>
        <w:tc>
          <w:tcPr>
            <w:tcW w:w="823" w:type="dxa"/>
            <w:tcBorders>
              <w:top w:val="nil"/>
              <w:left w:val="nil"/>
              <w:bottom w:val="single" w:sz="4" w:space="0" w:color="auto"/>
              <w:right w:val="single" w:sz="4" w:space="0" w:color="auto"/>
            </w:tcBorders>
            <w:shd w:val="clear" w:color="auto" w:fill="auto"/>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Other</w:t>
            </w:r>
          </w:p>
        </w:tc>
      </w:tr>
      <w:tr w:rsidR="0014087D" w:rsidRPr="0014087D" w:rsidTr="0014087D">
        <w:trPr>
          <w:trHeight w:val="315"/>
          <w:jc w:val="center"/>
        </w:trPr>
        <w:tc>
          <w:tcPr>
            <w:tcW w:w="4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Asthma</w:t>
            </w:r>
          </w:p>
        </w:tc>
        <w:tc>
          <w:tcPr>
            <w:tcW w:w="856" w:type="dxa"/>
            <w:tcBorders>
              <w:top w:val="single" w:sz="4" w:space="0" w:color="auto"/>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44.4</w:t>
            </w:r>
          </w:p>
        </w:tc>
        <w:tc>
          <w:tcPr>
            <w:tcW w:w="861"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53.1</w:t>
            </w:r>
          </w:p>
        </w:tc>
        <w:tc>
          <w:tcPr>
            <w:tcW w:w="783"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47.2</w:t>
            </w:r>
          </w:p>
        </w:tc>
        <w:tc>
          <w:tcPr>
            <w:tcW w:w="783"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56.5</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24.3</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Cancer</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11.2</w:t>
            </w:r>
          </w:p>
        </w:tc>
        <w:tc>
          <w:tcPr>
            <w:tcW w:w="861"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20.2</w:t>
            </w:r>
          </w:p>
        </w:tc>
        <w:tc>
          <w:tcPr>
            <w:tcW w:w="78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4.8</w:t>
            </w:r>
          </w:p>
        </w:tc>
        <w:tc>
          <w:tcPr>
            <w:tcW w:w="783"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12.3</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6.5</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Chronic Obstructive Pulmonary Disease</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10.4</w:t>
            </w:r>
          </w:p>
        </w:tc>
        <w:tc>
          <w:tcPr>
            <w:tcW w:w="861"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21.2</w:t>
            </w:r>
          </w:p>
        </w:tc>
        <w:tc>
          <w:tcPr>
            <w:tcW w:w="78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4.9</w:t>
            </w:r>
          </w:p>
        </w:tc>
        <w:tc>
          <w:tcPr>
            <w:tcW w:w="78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4.9</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2.8</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Coronary Heart Disease</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17.0</w:t>
            </w:r>
          </w:p>
        </w:tc>
        <w:tc>
          <w:tcPr>
            <w:tcW w:w="861"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24.1</w:t>
            </w:r>
          </w:p>
        </w:tc>
        <w:tc>
          <w:tcPr>
            <w:tcW w:w="783"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17.9</w:t>
            </w:r>
          </w:p>
        </w:tc>
        <w:tc>
          <w:tcPr>
            <w:tcW w:w="78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10.6</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5.2</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Diabetes</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44.4</w:t>
            </w:r>
          </w:p>
        </w:tc>
        <w:tc>
          <w:tcPr>
            <w:tcW w:w="861"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35.4</w:t>
            </w:r>
          </w:p>
        </w:tc>
        <w:tc>
          <w:tcPr>
            <w:tcW w:w="783"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68.7</w:t>
            </w:r>
          </w:p>
        </w:tc>
        <w:tc>
          <w:tcPr>
            <w:tcW w:w="783"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57.4</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21.5</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Hypertension</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75.9</w:t>
            </w:r>
          </w:p>
        </w:tc>
        <w:tc>
          <w:tcPr>
            <w:tcW w:w="861"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102.0</w:t>
            </w:r>
          </w:p>
        </w:tc>
        <w:tc>
          <w:tcPr>
            <w:tcW w:w="78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66.9</w:t>
            </w:r>
          </w:p>
        </w:tc>
        <w:tc>
          <w:tcPr>
            <w:tcW w:w="783"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124.3</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41.0</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Learning Disabilities</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2.8</w:t>
            </w:r>
          </w:p>
        </w:tc>
        <w:tc>
          <w:tcPr>
            <w:tcW w:w="861"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3.0</w:t>
            </w:r>
          </w:p>
        </w:tc>
        <w:tc>
          <w:tcPr>
            <w:tcW w:w="783"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3.2</w:t>
            </w:r>
          </w:p>
        </w:tc>
        <w:tc>
          <w:tcPr>
            <w:tcW w:w="783"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3.0</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0.9</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14087D" w:rsidRPr="00C63F20" w:rsidRDefault="0014087D" w:rsidP="0014087D">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Obesity (BMI&gt;30)</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104.0</w:t>
            </w:r>
          </w:p>
        </w:tc>
        <w:tc>
          <w:tcPr>
            <w:tcW w:w="861"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135.7</w:t>
            </w:r>
          </w:p>
        </w:tc>
        <w:tc>
          <w:tcPr>
            <w:tcW w:w="78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81.8</w:t>
            </w:r>
          </w:p>
        </w:tc>
        <w:tc>
          <w:tcPr>
            <w:tcW w:w="783"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182.7</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58.2</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14087D" w:rsidRPr="00C63F20" w:rsidRDefault="0014087D" w:rsidP="0014087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Morbid </w:t>
            </w:r>
            <w:r w:rsidRPr="00C63F20">
              <w:rPr>
                <w:rFonts w:ascii="Calibri" w:eastAsia="Times New Roman" w:hAnsi="Calibri" w:cs="Calibri"/>
                <w:b/>
                <w:bCs/>
                <w:color w:val="000000"/>
                <w:sz w:val="20"/>
                <w:szCs w:val="20"/>
                <w:lang w:eastAsia="en-GB"/>
              </w:rPr>
              <w:t>Obesity (BMI&gt;40)</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12.1</w:t>
            </w:r>
          </w:p>
        </w:tc>
        <w:tc>
          <w:tcPr>
            <w:tcW w:w="861"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18.8</w:t>
            </w:r>
          </w:p>
        </w:tc>
        <w:tc>
          <w:tcPr>
            <w:tcW w:w="78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6.0</w:t>
            </w:r>
          </w:p>
        </w:tc>
        <w:tc>
          <w:tcPr>
            <w:tcW w:w="783"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24.0</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4.6</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Serious Mental Illness</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8.3</w:t>
            </w:r>
          </w:p>
        </w:tc>
        <w:tc>
          <w:tcPr>
            <w:tcW w:w="861"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9.1</w:t>
            </w:r>
          </w:p>
        </w:tc>
        <w:tc>
          <w:tcPr>
            <w:tcW w:w="783"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8.0</w:t>
            </w:r>
          </w:p>
        </w:tc>
        <w:tc>
          <w:tcPr>
            <w:tcW w:w="783"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18.2</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4.2</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Smoking</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201.4</w:t>
            </w:r>
          </w:p>
        </w:tc>
        <w:tc>
          <w:tcPr>
            <w:tcW w:w="861"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264.4</w:t>
            </w:r>
          </w:p>
        </w:tc>
        <w:tc>
          <w:tcPr>
            <w:tcW w:w="78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172.0</w:t>
            </w:r>
          </w:p>
        </w:tc>
        <w:tc>
          <w:tcPr>
            <w:tcW w:w="78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160.5</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147.0</w:t>
            </w:r>
          </w:p>
        </w:tc>
      </w:tr>
      <w:tr w:rsidR="0014087D" w:rsidRPr="0014087D" w:rsidTr="0014087D">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Stroke</w:t>
            </w:r>
          </w:p>
        </w:tc>
        <w:tc>
          <w:tcPr>
            <w:tcW w:w="856"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5.3</w:t>
            </w:r>
          </w:p>
        </w:tc>
        <w:tc>
          <w:tcPr>
            <w:tcW w:w="861"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7.3</w:t>
            </w:r>
          </w:p>
        </w:tc>
        <w:tc>
          <w:tcPr>
            <w:tcW w:w="783" w:type="dxa"/>
            <w:tcBorders>
              <w:top w:val="nil"/>
              <w:left w:val="nil"/>
              <w:bottom w:val="single" w:sz="4" w:space="0" w:color="auto"/>
              <w:right w:val="single" w:sz="4" w:space="0" w:color="auto"/>
            </w:tcBorders>
            <w:shd w:val="clear" w:color="000000" w:fill="BFBFBF"/>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4.8</w:t>
            </w:r>
          </w:p>
        </w:tc>
        <w:tc>
          <w:tcPr>
            <w:tcW w:w="783" w:type="dxa"/>
            <w:tcBorders>
              <w:top w:val="nil"/>
              <w:left w:val="nil"/>
              <w:bottom w:val="single" w:sz="4" w:space="0" w:color="auto"/>
              <w:right w:val="single" w:sz="4" w:space="0" w:color="auto"/>
            </w:tcBorders>
            <w:shd w:val="clear" w:color="000000" w:fill="FF000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7.4</w:t>
            </w:r>
          </w:p>
        </w:tc>
        <w:tc>
          <w:tcPr>
            <w:tcW w:w="823" w:type="dxa"/>
            <w:tcBorders>
              <w:top w:val="nil"/>
              <w:left w:val="nil"/>
              <w:bottom w:val="single" w:sz="4" w:space="0" w:color="auto"/>
              <w:right w:val="single" w:sz="4" w:space="0" w:color="auto"/>
            </w:tcBorders>
            <w:shd w:val="clear" w:color="000000" w:fill="92D050"/>
            <w:noWrap/>
            <w:vAlign w:val="center"/>
            <w:hideMark/>
          </w:tcPr>
          <w:p w:rsidR="0014087D" w:rsidRPr="0014087D" w:rsidRDefault="0014087D" w:rsidP="0014087D">
            <w:pPr>
              <w:spacing w:after="0" w:line="240" w:lineRule="auto"/>
              <w:jc w:val="center"/>
              <w:rPr>
                <w:rFonts w:ascii="Calibri" w:eastAsia="Times New Roman" w:hAnsi="Calibri" w:cs="Calibri"/>
                <w:b/>
                <w:bCs/>
                <w:color w:val="000000"/>
                <w:sz w:val="20"/>
                <w:szCs w:val="20"/>
                <w:lang w:eastAsia="en-GB"/>
              </w:rPr>
            </w:pPr>
            <w:r w:rsidRPr="0014087D">
              <w:rPr>
                <w:rFonts w:ascii="Calibri" w:eastAsia="Times New Roman" w:hAnsi="Calibri" w:cs="Calibri"/>
                <w:b/>
                <w:bCs/>
                <w:color w:val="000000"/>
                <w:sz w:val="20"/>
                <w:szCs w:val="20"/>
                <w:lang w:eastAsia="en-GB"/>
              </w:rPr>
              <w:t>2.6</w:t>
            </w:r>
          </w:p>
        </w:tc>
      </w:tr>
    </w:tbl>
    <w:p w:rsidR="00CD3BA3" w:rsidRDefault="00CD3BA3" w:rsidP="00CD3BA3"/>
    <w:p w:rsidR="009A20CB" w:rsidRDefault="009A20CB" w:rsidP="009A20CB">
      <w:pPr>
        <w:pStyle w:val="Heading3"/>
        <w:numPr>
          <w:ilvl w:val="2"/>
          <w:numId w:val="1"/>
        </w:numPr>
        <w:ind w:left="851" w:hanging="851"/>
      </w:pPr>
      <w:bookmarkStart w:id="16" w:name="_Toc320284330"/>
      <w:r>
        <w:t>Deprivation</w:t>
      </w:r>
      <w:bookmarkEnd w:id="16"/>
    </w:p>
    <w:p w:rsidR="000C2F1F" w:rsidRDefault="00A738DB">
      <w:r>
        <w:t>The tables below show the crude prevalence of disease by Townsend deprivation quintile in City and Hackney; Newham and Tower Hamlets. As the majority of the local population fall into the most deprived national quintile, quintiles were derived using the East London and the City population</w:t>
      </w:r>
      <w:r w:rsidRPr="00A738DB">
        <w:t xml:space="preserve"> </w:t>
      </w:r>
      <w:r>
        <w:t xml:space="preserve">for this piece of work. Quintile 1 is the least deprived, and quintile 5 is the most deprived. In all three PCTS, disease prevalence for the majority of diseases is seen to be higher amongst </w:t>
      </w:r>
      <w:r w:rsidR="000C2F1F">
        <w:t xml:space="preserve">those in the most deprived quintiles, with the exception of cancer, </w:t>
      </w:r>
      <w:r w:rsidR="00072E25">
        <w:t xml:space="preserve">where in City and Hackney and Tower Hamlets, </w:t>
      </w:r>
      <w:r w:rsidR="000C2F1F">
        <w:t>the reverse trend is seen. This may be due to the fact that cancer is more prevalent amongst older people, and there is likely to be a greater proportion of older people within less deprived populations.</w:t>
      </w:r>
    </w:p>
    <w:tbl>
      <w:tblPr>
        <w:tblW w:w="10363" w:type="dxa"/>
        <w:jc w:val="center"/>
        <w:tblInd w:w="-2062" w:type="dxa"/>
        <w:tblCellMar>
          <w:left w:w="0" w:type="dxa"/>
          <w:right w:w="0" w:type="dxa"/>
        </w:tblCellMar>
        <w:tblLook w:val="04A0" w:firstRow="1" w:lastRow="0" w:firstColumn="1" w:lastColumn="0" w:noHBand="0" w:noVBand="1"/>
      </w:tblPr>
      <w:tblGrid>
        <w:gridCol w:w="5043"/>
        <w:gridCol w:w="1134"/>
        <w:gridCol w:w="851"/>
        <w:gridCol w:w="850"/>
        <w:gridCol w:w="709"/>
        <w:gridCol w:w="850"/>
        <w:gridCol w:w="926"/>
      </w:tblGrid>
      <w:tr w:rsidR="000C2F1F" w:rsidTr="00072E25">
        <w:trPr>
          <w:trHeight w:val="510"/>
          <w:jc w:val="center"/>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F1F" w:rsidRPr="000C2F1F" w:rsidRDefault="000C2F1F" w:rsidP="000C2F1F">
            <w:pPr>
              <w:spacing w:after="0"/>
              <w:jc w:val="center"/>
              <w:rPr>
                <w:rFonts w:ascii="Calibri" w:hAnsi="Calibri" w:cs="Calibri"/>
                <w:b/>
                <w:bCs/>
                <w:color w:val="000000"/>
              </w:rPr>
            </w:pPr>
            <w:r w:rsidRPr="000C2F1F">
              <w:rPr>
                <w:rFonts w:ascii="Calibri" w:hAnsi="Calibri" w:cs="Calibri"/>
                <w:b/>
                <w:bCs/>
                <w:color w:val="000000"/>
              </w:rPr>
              <w:t xml:space="preserve">Table 2.4a: </w:t>
            </w:r>
            <w:r w:rsidR="00072E25">
              <w:rPr>
                <w:rFonts w:ascii="Calibri" w:hAnsi="Calibri" w:cs="Calibri"/>
                <w:b/>
                <w:bCs/>
                <w:color w:val="000000"/>
              </w:rPr>
              <w:t xml:space="preserve">Crude </w:t>
            </w:r>
            <w:r w:rsidRPr="000C2F1F">
              <w:rPr>
                <w:rFonts w:ascii="Calibri" w:hAnsi="Calibri" w:cs="Calibri"/>
                <w:b/>
                <w:bCs/>
                <w:color w:val="000000"/>
              </w:rPr>
              <w:t xml:space="preserve">Prevalence per 1000 population by ELC </w:t>
            </w:r>
            <w:r w:rsidR="00072E25">
              <w:rPr>
                <w:rFonts w:ascii="Calibri" w:hAnsi="Calibri" w:cs="Calibri"/>
                <w:b/>
                <w:bCs/>
                <w:color w:val="000000"/>
              </w:rPr>
              <w:t xml:space="preserve">Townsend </w:t>
            </w:r>
            <w:r w:rsidRPr="000C2F1F">
              <w:rPr>
                <w:rFonts w:ascii="Calibri" w:hAnsi="Calibri" w:cs="Calibri"/>
                <w:b/>
                <w:bCs/>
                <w:color w:val="000000"/>
              </w:rPr>
              <w:t>deprivation quintile in City and Hackney</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F1F" w:rsidRDefault="000C2F1F" w:rsidP="000C2F1F">
            <w:pPr>
              <w:spacing w:after="0"/>
              <w:jc w:val="center"/>
              <w:rPr>
                <w:rFonts w:ascii="Calibri" w:hAnsi="Calibri" w:cs="Calibri"/>
                <w:b/>
                <w:bCs/>
                <w:color w:val="000000"/>
                <w:sz w:val="20"/>
                <w:szCs w:val="20"/>
              </w:rPr>
            </w:pPr>
            <w:r>
              <w:rPr>
                <w:rFonts w:ascii="Calibri" w:hAnsi="Calibri" w:cs="Calibri"/>
                <w:b/>
                <w:bCs/>
                <w:color w:val="000000"/>
                <w:sz w:val="20"/>
                <w:szCs w:val="20"/>
              </w:rPr>
              <w:t>Disease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F1F" w:rsidRDefault="002C5955" w:rsidP="000C2F1F">
            <w:pPr>
              <w:spacing w:after="0"/>
              <w:jc w:val="center"/>
              <w:rPr>
                <w:rFonts w:ascii="Calibri" w:hAnsi="Calibri" w:cs="Calibri"/>
                <w:b/>
                <w:bCs/>
                <w:color w:val="000000"/>
                <w:sz w:val="20"/>
                <w:szCs w:val="20"/>
              </w:rPr>
            </w:pPr>
            <w:r>
              <w:rPr>
                <w:rFonts w:ascii="Calibri" w:hAnsi="Calibri" w:cs="Calibri"/>
                <w:b/>
                <w:bCs/>
                <w:color w:val="000000"/>
                <w:sz w:val="20"/>
                <w:szCs w:val="20"/>
              </w:rPr>
              <w:t>All</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F1F" w:rsidRDefault="000C2F1F" w:rsidP="000C2F1F">
            <w:pPr>
              <w:spacing w:after="0"/>
              <w:jc w:val="center"/>
              <w:rPr>
                <w:rFonts w:ascii="Calibri" w:hAnsi="Calibri" w:cs="Calibri"/>
                <w:b/>
                <w:bCs/>
                <w:color w:val="000000"/>
                <w:sz w:val="20"/>
                <w:szCs w:val="20"/>
              </w:rPr>
            </w:pPr>
            <w:r>
              <w:rPr>
                <w:rFonts w:ascii="Calibri" w:hAnsi="Calibri" w:cs="Calibri"/>
                <w:b/>
                <w:bCs/>
                <w:color w:val="000000"/>
                <w:sz w:val="20"/>
                <w:szCs w:val="20"/>
              </w:rPr>
              <w:t>Q1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F1F" w:rsidRDefault="000C2F1F" w:rsidP="000C2F1F">
            <w:pPr>
              <w:spacing w:after="0"/>
              <w:jc w:val="center"/>
              <w:rPr>
                <w:rFonts w:ascii="Calibri" w:hAnsi="Calibri" w:cs="Calibri"/>
                <w:b/>
                <w:bCs/>
                <w:color w:val="000000"/>
                <w:sz w:val="20"/>
                <w:szCs w:val="20"/>
              </w:rPr>
            </w:pPr>
            <w:r>
              <w:rPr>
                <w:rFonts w:ascii="Calibri" w:hAnsi="Calibri" w:cs="Calibri"/>
                <w:b/>
                <w:bCs/>
                <w:color w:val="000000"/>
                <w:sz w:val="20"/>
                <w:szCs w:val="20"/>
              </w:rPr>
              <w:t>Q2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F1F" w:rsidRDefault="000C2F1F" w:rsidP="000C2F1F">
            <w:pPr>
              <w:spacing w:after="0"/>
              <w:jc w:val="center"/>
              <w:rPr>
                <w:rFonts w:ascii="Calibri" w:hAnsi="Calibri" w:cs="Calibri"/>
                <w:b/>
                <w:bCs/>
                <w:color w:val="000000"/>
                <w:sz w:val="20"/>
                <w:szCs w:val="20"/>
              </w:rPr>
            </w:pPr>
            <w:r>
              <w:rPr>
                <w:rFonts w:ascii="Calibri" w:hAnsi="Calibri" w:cs="Calibri"/>
                <w:b/>
                <w:bCs/>
                <w:color w:val="000000"/>
                <w:sz w:val="20"/>
                <w:szCs w:val="20"/>
              </w:rPr>
              <w:t>Q3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F1F" w:rsidRDefault="000C2F1F" w:rsidP="000C2F1F">
            <w:pPr>
              <w:spacing w:after="0"/>
              <w:jc w:val="center"/>
              <w:rPr>
                <w:rFonts w:ascii="Calibri" w:hAnsi="Calibri" w:cs="Calibri"/>
                <w:b/>
                <w:bCs/>
                <w:color w:val="000000"/>
                <w:sz w:val="20"/>
                <w:szCs w:val="20"/>
              </w:rPr>
            </w:pPr>
            <w:r>
              <w:rPr>
                <w:rFonts w:ascii="Calibri" w:hAnsi="Calibri" w:cs="Calibri"/>
                <w:b/>
                <w:bCs/>
                <w:color w:val="000000"/>
                <w:sz w:val="20"/>
                <w:szCs w:val="20"/>
              </w:rPr>
              <w:t>Q4</w:t>
            </w:r>
          </w:p>
        </w:tc>
        <w:tc>
          <w:tcPr>
            <w:tcW w:w="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F1F" w:rsidRDefault="000C2F1F" w:rsidP="000C2F1F">
            <w:pPr>
              <w:spacing w:after="0"/>
              <w:jc w:val="center"/>
              <w:rPr>
                <w:rFonts w:ascii="Calibri" w:hAnsi="Calibri" w:cs="Calibri"/>
                <w:b/>
                <w:bCs/>
                <w:color w:val="000000"/>
                <w:sz w:val="20"/>
                <w:szCs w:val="20"/>
              </w:rPr>
            </w:pPr>
            <w:r>
              <w:rPr>
                <w:rFonts w:ascii="Calibri" w:hAnsi="Calibri" w:cs="Calibri"/>
                <w:b/>
                <w:bCs/>
                <w:color w:val="000000"/>
                <w:sz w:val="20"/>
                <w:szCs w:val="20"/>
              </w:rPr>
              <w:t>Q5</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Asthma</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44.1</w:t>
            </w:r>
          </w:p>
        </w:tc>
        <w:tc>
          <w:tcPr>
            <w:tcW w:w="851"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41.6</w:t>
            </w:r>
          </w:p>
        </w:tc>
        <w:tc>
          <w:tcPr>
            <w:tcW w:w="85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41.3</w:t>
            </w:r>
          </w:p>
        </w:tc>
        <w:tc>
          <w:tcPr>
            <w:tcW w:w="709"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43.7</w:t>
            </w:r>
          </w:p>
        </w:tc>
        <w:tc>
          <w:tcPr>
            <w:tcW w:w="85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46.3</w:t>
            </w:r>
          </w:p>
        </w:tc>
        <w:tc>
          <w:tcPr>
            <w:tcW w:w="926"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45.8</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Cancer</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13.7</w:t>
            </w:r>
          </w:p>
        </w:tc>
        <w:tc>
          <w:tcPr>
            <w:tcW w:w="851"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17.0</w:t>
            </w:r>
          </w:p>
        </w:tc>
        <w:tc>
          <w:tcPr>
            <w:tcW w:w="85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13.0</w:t>
            </w:r>
          </w:p>
        </w:tc>
        <w:tc>
          <w:tcPr>
            <w:tcW w:w="709"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12.7</w:t>
            </w:r>
          </w:p>
        </w:tc>
        <w:tc>
          <w:tcPr>
            <w:tcW w:w="85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14.7</w:t>
            </w:r>
          </w:p>
        </w:tc>
        <w:tc>
          <w:tcPr>
            <w:tcW w:w="92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12.1</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Chronic Obstructive Pulmonary Disease</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8.8</w:t>
            </w:r>
          </w:p>
        </w:tc>
        <w:tc>
          <w:tcPr>
            <w:tcW w:w="85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5.9</w:t>
            </w:r>
          </w:p>
        </w:tc>
        <w:tc>
          <w:tcPr>
            <w:tcW w:w="85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7.1</w:t>
            </w:r>
          </w:p>
        </w:tc>
        <w:tc>
          <w:tcPr>
            <w:tcW w:w="709"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7.8</w:t>
            </w:r>
          </w:p>
        </w:tc>
        <w:tc>
          <w:tcPr>
            <w:tcW w:w="850"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11.2</w:t>
            </w:r>
          </w:p>
        </w:tc>
        <w:tc>
          <w:tcPr>
            <w:tcW w:w="926"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10.2</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Coronary Heart Disease</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16.0</w:t>
            </w:r>
          </w:p>
        </w:tc>
        <w:tc>
          <w:tcPr>
            <w:tcW w:w="851"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15.2</w:t>
            </w:r>
          </w:p>
        </w:tc>
        <w:tc>
          <w:tcPr>
            <w:tcW w:w="85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13.7</w:t>
            </w:r>
          </w:p>
        </w:tc>
        <w:tc>
          <w:tcPr>
            <w:tcW w:w="709"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15.2</w:t>
            </w:r>
          </w:p>
        </w:tc>
        <w:tc>
          <w:tcPr>
            <w:tcW w:w="850"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18.8</w:t>
            </w:r>
          </w:p>
        </w:tc>
        <w:tc>
          <w:tcPr>
            <w:tcW w:w="926"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16.2</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Diabetes</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39.7</w:t>
            </w:r>
          </w:p>
        </w:tc>
        <w:tc>
          <w:tcPr>
            <w:tcW w:w="85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33.9</w:t>
            </w:r>
          </w:p>
        </w:tc>
        <w:tc>
          <w:tcPr>
            <w:tcW w:w="85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33.1</w:t>
            </w:r>
          </w:p>
        </w:tc>
        <w:tc>
          <w:tcPr>
            <w:tcW w:w="709"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37.5</w:t>
            </w:r>
          </w:p>
        </w:tc>
        <w:tc>
          <w:tcPr>
            <w:tcW w:w="850"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44.6</w:t>
            </w:r>
          </w:p>
        </w:tc>
        <w:tc>
          <w:tcPr>
            <w:tcW w:w="926"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45.1</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Hypertension</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91.3</w:t>
            </w:r>
          </w:p>
        </w:tc>
        <w:tc>
          <w:tcPr>
            <w:tcW w:w="85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81.4</w:t>
            </w:r>
          </w:p>
        </w:tc>
        <w:tc>
          <w:tcPr>
            <w:tcW w:w="85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79.3</w:t>
            </w:r>
          </w:p>
        </w:tc>
        <w:tc>
          <w:tcPr>
            <w:tcW w:w="7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82.9</w:t>
            </w:r>
          </w:p>
        </w:tc>
        <w:tc>
          <w:tcPr>
            <w:tcW w:w="850"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100.6</w:t>
            </w:r>
          </w:p>
        </w:tc>
        <w:tc>
          <w:tcPr>
            <w:tcW w:w="926"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104.0</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Learning Disabilities</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3.2</w:t>
            </w:r>
          </w:p>
        </w:tc>
        <w:tc>
          <w:tcPr>
            <w:tcW w:w="851"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2.5</w:t>
            </w:r>
          </w:p>
        </w:tc>
        <w:tc>
          <w:tcPr>
            <w:tcW w:w="85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3.2</w:t>
            </w:r>
          </w:p>
        </w:tc>
        <w:tc>
          <w:tcPr>
            <w:tcW w:w="709"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3.3</w:t>
            </w:r>
          </w:p>
        </w:tc>
        <w:tc>
          <w:tcPr>
            <w:tcW w:w="85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3.4</w:t>
            </w:r>
          </w:p>
        </w:tc>
        <w:tc>
          <w:tcPr>
            <w:tcW w:w="926"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3.4</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Obesity (BMI&gt;30)</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133.1</w:t>
            </w:r>
          </w:p>
        </w:tc>
        <w:tc>
          <w:tcPr>
            <w:tcW w:w="85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108.1</w:t>
            </w:r>
          </w:p>
        </w:tc>
        <w:tc>
          <w:tcPr>
            <w:tcW w:w="85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114.9</w:t>
            </w:r>
          </w:p>
        </w:tc>
        <w:tc>
          <w:tcPr>
            <w:tcW w:w="7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123.1</w:t>
            </w:r>
          </w:p>
        </w:tc>
        <w:tc>
          <w:tcPr>
            <w:tcW w:w="850"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146.7</w:t>
            </w:r>
          </w:p>
        </w:tc>
        <w:tc>
          <w:tcPr>
            <w:tcW w:w="926"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156.9</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Morbid Obesity (BMI&gt;40)</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16.9</w:t>
            </w:r>
          </w:p>
        </w:tc>
        <w:tc>
          <w:tcPr>
            <w:tcW w:w="85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11.4</w:t>
            </w:r>
          </w:p>
        </w:tc>
        <w:tc>
          <w:tcPr>
            <w:tcW w:w="85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14.3</w:t>
            </w:r>
          </w:p>
        </w:tc>
        <w:tc>
          <w:tcPr>
            <w:tcW w:w="709"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15.8</w:t>
            </w:r>
          </w:p>
        </w:tc>
        <w:tc>
          <w:tcPr>
            <w:tcW w:w="850"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19.3</w:t>
            </w:r>
          </w:p>
        </w:tc>
        <w:tc>
          <w:tcPr>
            <w:tcW w:w="926"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20.9</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Serious Mental Illness</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8.9</w:t>
            </w:r>
          </w:p>
        </w:tc>
        <w:tc>
          <w:tcPr>
            <w:tcW w:w="85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6.8</w:t>
            </w:r>
          </w:p>
        </w:tc>
        <w:tc>
          <w:tcPr>
            <w:tcW w:w="85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8.3</w:t>
            </w:r>
          </w:p>
        </w:tc>
        <w:tc>
          <w:tcPr>
            <w:tcW w:w="709"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9.1</w:t>
            </w:r>
          </w:p>
        </w:tc>
        <w:tc>
          <w:tcPr>
            <w:tcW w:w="85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9.0</w:t>
            </w:r>
          </w:p>
        </w:tc>
        <w:tc>
          <w:tcPr>
            <w:tcW w:w="926"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10.3</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Smoking</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185.8</w:t>
            </w:r>
          </w:p>
        </w:tc>
        <w:tc>
          <w:tcPr>
            <w:tcW w:w="85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151.9</w:t>
            </w:r>
          </w:p>
        </w:tc>
        <w:tc>
          <w:tcPr>
            <w:tcW w:w="85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174.2</w:t>
            </w:r>
          </w:p>
        </w:tc>
        <w:tc>
          <w:tcPr>
            <w:tcW w:w="709"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197.4</w:t>
            </w:r>
          </w:p>
        </w:tc>
        <w:tc>
          <w:tcPr>
            <w:tcW w:w="850"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198.8</w:t>
            </w:r>
          </w:p>
        </w:tc>
        <w:tc>
          <w:tcPr>
            <w:tcW w:w="926"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194.8</w:t>
            </w:r>
          </w:p>
        </w:tc>
      </w:tr>
      <w:tr w:rsidR="00072E25" w:rsidTr="00072E25">
        <w:trPr>
          <w:trHeight w:val="315"/>
          <w:jc w:val="center"/>
        </w:trPr>
        <w:tc>
          <w:tcPr>
            <w:tcW w:w="50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Stroke</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5.8</w:t>
            </w:r>
          </w:p>
        </w:tc>
        <w:tc>
          <w:tcPr>
            <w:tcW w:w="851"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5.0</w:t>
            </w:r>
          </w:p>
        </w:tc>
        <w:tc>
          <w:tcPr>
            <w:tcW w:w="85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4.4</w:t>
            </w:r>
          </w:p>
        </w:tc>
        <w:tc>
          <w:tcPr>
            <w:tcW w:w="709"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5.6</w:t>
            </w:r>
          </w:p>
        </w:tc>
        <w:tc>
          <w:tcPr>
            <w:tcW w:w="850" w:type="dxa"/>
            <w:tcBorders>
              <w:top w:val="nil"/>
              <w:left w:val="nil"/>
              <w:bottom w:val="single" w:sz="4" w:space="0" w:color="auto"/>
              <w:right w:val="single" w:sz="4" w:space="0" w:color="auto"/>
            </w:tcBorders>
            <w:shd w:val="clear" w:color="000000" w:fill="FF0000"/>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6.9</w:t>
            </w:r>
          </w:p>
        </w:tc>
        <w:tc>
          <w:tcPr>
            <w:tcW w:w="926"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072E25" w:rsidRDefault="00072E25" w:rsidP="000C2F1F">
            <w:pPr>
              <w:spacing w:after="0"/>
              <w:jc w:val="center"/>
              <w:rPr>
                <w:rFonts w:ascii="Calibri" w:hAnsi="Calibri" w:cs="Calibri"/>
                <w:b/>
                <w:bCs/>
                <w:color w:val="000000"/>
                <w:sz w:val="20"/>
                <w:szCs w:val="20"/>
              </w:rPr>
            </w:pPr>
            <w:r>
              <w:rPr>
                <w:rFonts w:ascii="Calibri" w:hAnsi="Calibri" w:cs="Calibri"/>
                <w:b/>
                <w:bCs/>
                <w:color w:val="000000"/>
                <w:sz w:val="20"/>
                <w:szCs w:val="20"/>
              </w:rPr>
              <w:t>6.3</w:t>
            </w:r>
          </w:p>
        </w:tc>
      </w:tr>
    </w:tbl>
    <w:p w:rsidR="00DE5B9E" w:rsidRDefault="000C2F1F">
      <w:r>
        <w:t xml:space="preserve"> </w:t>
      </w:r>
      <w:r w:rsidR="00DE5B9E">
        <w:br w:type="page"/>
      </w:r>
    </w:p>
    <w:tbl>
      <w:tblPr>
        <w:tblW w:w="9338" w:type="dxa"/>
        <w:jc w:val="center"/>
        <w:tblInd w:w="-1524" w:type="dxa"/>
        <w:tblLook w:val="04A0" w:firstRow="1" w:lastRow="0" w:firstColumn="1" w:lastColumn="0" w:noHBand="0" w:noVBand="1"/>
      </w:tblPr>
      <w:tblGrid>
        <w:gridCol w:w="4292"/>
        <w:gridCol w:w="841"/>
        <w:gridCol w:w="841"/>
        <w:gridCol w:w="841"/>
        <w:gridCol w:w="841"/>
        <w:gridCol w:w="841"/>
        <w:gridCol w:w="841"/>
      </w:tblGrid>
      <w:tr w:rsidR="00072E25" w:rsidRPr="00072E25" w:rsidTr="00072E25">
        <w:trPr>
          <w:trHeight w:val="728"/>
          <w:jc w:val="center"/>
        </w:trPr>
        <w:tc>
          <w:tcPr>
            <w:tcW w:w="93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lang w:eastAsia="en-GB"/>
              </w:rPr>
            </w:pPr>
            <w:r w:rsidRPr="00072E25">
              <w:rPr>
                <w:rFonts w:ascii="Calibri" w:eastAsia="Times New Roman" w:hAnsi="Calibri" w:cs="Calibri"/>
                <w:b/>
                <w:bCs/>
                <w:color w:val="000000"/>
                <w:lang w:eastAsia="en-GB"/>
              </w:rPr>
              <w:t xml:space="preserve">Table 2.4b: </w:t>
            </w:r>
            <w:r>
              <w:rPr>
                <w:rFonts w:ascii="Calibri" w:eastAsia="Times New Roman" w:hAnsi="Calibri" w:cs="Calibri"/>
                <w:b/>
                <w:bCs/>
                <w:color w:val="000000"/>
                <w:lang w:eastAsia="en-GB"/>
              </w:rPr>
              <w:t xml:space="preserve">Crude </w:t>
            </w:r>
            <w:r w:rsidRPr="00072E25">
              <w:rPr>
                <w:rFonts w:ascii="Calibri" w:eastAsia="Times New Roman" w:hAnsi="Calibri" w:cs="Calibri"/>
                <w:b/>
                <w:bCs/>
                <w:color w:val="000000"/>
                <w:lang w:eastAsia="en-GB"/>
              </w:rPr>
              <w:t>Prevalence per 1000 population by ELC deprivation quintile in Newham</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Disease</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2C595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Q1</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Q2</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Q3</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Q4</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Q5</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Asthma</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44.1</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43.0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42.4</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46.6</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46.4</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45.1</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Cancer</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13.7</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9.6</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8.8</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9.5</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9.4</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9.2</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Chronic Obstructive Pulmonary Disease</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8.8</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5.9</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7.0</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9.3</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9.2</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9.2</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Coronary Heart Disease</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16.9</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17.0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18.3</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16.8</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20.2</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Diabetes</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39.7</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51.8</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51.2</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51.0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51.0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52.9</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Hypertension</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91.3</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97.8</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91.9</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100.5</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98.9</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105.4</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Learning Disabilities</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3.2</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2.9</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3.1</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3.4</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2.8</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Obesity (</w:t>
            </w:r>
            <w:r w:rsidRPr="00072E25">
              <w:rPr>
                <w:rFonts w:ascii="Calibri" w:eastAsia="Times New Roman" w:hAnsi="Calibri" w:cs="Calibri"/>
                <w:b/>
                <w:bCs/>
                <w:color w:val="000000"/>
                <w:sz w:val="20"/>
                <w:szCs w:val="20"/>
                <w:lang w:eastAsia="en-GB"/>
              </w:rPr>
              <w:t>BMI&gt;30</w:t>
            </w:r>
            <w:r>
              <w:rPr>
                <w:rFonts w:ascii="Calibri" w:eastAsia="Times New Roman" w:hAnsi="Calibri" w:cs="Calibri"/>
                <w:b/>
                <w:bCs/>
                <w:color w:val="000000"/>
                <w:sz w:val="20"/>
                <w:szCs w:val="20"/>
                <w:lang w:eastAsia="en-GB"/>
              </w:rPr>
              <w:t>)</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133.1</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129.9</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125.8</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141.3</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144.3</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145.1</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Morbid Obesity (</w:t>
            </w:r>
            <w:r w:rsidRPr="00072E25">
              <w:rPr>
                <w:rFonts w:ascii="Calibri" w:eastAsia="Times New Roman" w:hAnsi="Calibri" w:cs="Calibri"/>
                <w:b/>
                <w:bCs/>
                <w:color w:val="000000"/>
                <w:sz w:val="20"/>
                <w:szCs w:val="20"/>
                <w:lang w:eastAsia="en-GB"/>
              </w:rPr>
              <w:t>BMI&gt;40</w:t>
            </w:r>
            <w:r>
              <w:rPr>
                <w:rFonts w:ascii="Calibri" w:eastAsia="Times New Roman" w:hAnsi="Calibri" w:cs="Calibri"/>
                <w:b/>
                <w:bCs/>
                <w:color w:val="000000"/>
                <w:sz w:val="20"/>
                <w:szCs w:val="20"/>
                <w:lang w:eastAsia="en-GB"/>
              </w:rPr>
              <w:t>)</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16.9</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13.2</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13.6</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17.7</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18.8</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18.4</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Serious Mental Illness</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8.9</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4.2</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6.3</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7.6</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8.2</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10.0</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Smoking</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185.8</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140.4</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150.9</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161.0</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169.8</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157.3</w:t>
            </w:r>
          </w:p>
        </w:tc>
      </w:tr>
      <w:tr w:rsidR="00072E25" w:rsidRPr="00072E25" w:rsidTr="00072E25">
        <w:trPr>
          <w:trHeight w:val="315"/>
          <w:jc w:val="center"/>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Stroke</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5.8</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4.2</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4.8</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5.5</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5.3</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6.4</w:t>
            </w:r>
          </w:p>
        </w:tc>
      </w:tr>
    </w:tbl>
    <w:p w:rsidR="00072E25" w:rsidRDefault="00072E25">
      <w:pPr>
        <w:rPr>
          <w:rFonts w:asciiTheme="majorHAnsi" w:eastAsiaTheme="majorEastAsia" w:hAnsiTheme="majorHAnsi" w:cstheme="majorBidi"/>
          <w:b/>
          <w:bCs/>
          <w:color w:val="4F81BD" w:themeColor="accent1"/>
        </w:rPr>
      </w:pPr>
    </w:p>
    <w:tbl>
      <w:tblPr>
        <w:tblW w:w="9394" w:type="dxa"/>
        <w:jc w:val="center"/>
        <w:tblInd w:w="-1580" w:type="dxa"/>
        <w:tblLook w:val="04A0" w:firstRow="1" w:lastRow="0" w:firstColumn="1" w:lastColumn="0" w:noHBand="0" w:noVBand="1"/>
      </w:tblPr>
      <w:tblGrid>
        <w:gridCol w:w="4348"/>
        <w:gridCol w:w="841"/>
        <w:gridCol w:w="841"/>
        <w:gridCol w:w="841"/>
        <w:gridCol w:w="841"/>
        <w:gridCol w:w="841"/>
        <w:gridCol w:w="841"/>
      </w:tblGrid>
      <w:tr w:rsidR="00072E25" w:rsidRPr="00072E25" w:rsidTr="00072E25">
        <w:trPr>
          <w:trHeight w:val="1005"/>
          <w:jc w:val="center"/>
        </w:trPr>
        <w:tc>
          <w:tcPr>
            <w:tcW w:w="93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lang w:eastAsia="en-GB"/>
              </w:rPr>
            </w:pPr>
            <w:r w:rsidRPr="00072E25">
              <w:rPr>
                <w:rFonts w:ascii="Calibri" w:eastAsia="Times New Roman" w:hAnsi="Calibri" w:cs="Calibri"/>
                <w:b/>
                <w:bCs/>
                <w:color w:val="000000"/>
                <w:lang w:eastAsia="en-GB"/>
              </w:rPr>
              <w:t xml:space="preserve">Table 2.4c: </w:t>
            </w:r>
            <w:r>
              <w:rPr>
                <w:rFonts w:ascii="Calibri" w:eastAsia="Times New Roman" w:hAnsi="Calibri" w:cs="Calibri"/>
                <w:b/>
                <w:bCs/>
                <w:color w:val="000000"/>
                <w:lang w:eastAsia="en-GB"/>
              </w:rPr>
              <w:t xml:space="preserve">Crude </w:t>
            </w:r>
            <w:r w:rsidRPr="00072E25">
              <w:rPr>
                <w:rFonts w:ascii="Calibri" w:eastAsia="Times New Roman" w:hAnsi="Calibri" w:cs="Calibri"/>
                <w:b/>
                <w:bCs/>
                <w:color w:val="000000"/>
                <w:lang w:eastAsia="en-GB"/>
              </w:rPr>
              <w:t>Prevalence per 1000 population by ELC deprivation quintile in Tower Hamlets</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Disease</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2C595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Q1</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Q2</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Q3</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Q4</w:t>
            </w:r>
          </w:p>
        </w:tc>
        <w:tc>
          <w:tcPr>
            <w:tcW w:w="841" w:type="dxa"/>
            <w:tcBorders>
              <w:top w:val="nil"/>
              <w:left w:val="nil"/>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Q5</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Asthma</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44.1</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35.0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43.6</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42.5</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47.2</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47.3</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Cancer</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13.7</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12.8</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14.0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10.5</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11.3</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9.9</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Chronic Obstructive Pulmonary Disease</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8.8</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5.6</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10.2</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10.0</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12.4</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11.1</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Coronary Heart Disease</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16.0</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10.7</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16.7</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16.6</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19.2</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18.2</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Diabetes</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39.7</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22.4</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36.0</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40.4</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48.7</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55.1</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Hypertension</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91.3</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58.2</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75.7</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73.6</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80.5</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82.0</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Learning Disabilities</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3.2</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1.1</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2.7</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2.4</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3.1</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3.4</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Obesity </w:t>
            </w:r>
            <w:r w:rsidRPr="00072E25">
              <w:rPr>
                <w:rFonts w:ascii="Calibri" w:eastAsia="Times New Roman" w:hAnsi="Calibri" w:cs="Calibri"/>
                <w:b/>
                <w:bCs/>
                <w:color w:val="000000"/>
                <w:sz w:val="20"/>
                <w:szCs w:val="20"/>
                <w:lang w:eastAsia="en-GB"/>
              </w:rPr>
              <w:t>BMI&gt;30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133.1</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94.4</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106.4</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99.7</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107.9</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106.7</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Morbid Obesity </w:t>
            </w:r>
            <w:r w:rsidRPr="00072E25">
              <w:rPr>
                <w:rFonts w:ascii="Calibri" w:eastAsia="Times New Roman" w:hAnsi="Calibri" w:cs="Calibri"/>
                <w:b/>
                <w:bCs/>
                <w:color w:val="000000"/>
                <w:sz w:val="20"/>
                <w:szCs w:val="20"/>
                <w:lang w:eastAsia="en-GB"/>
              </w:rPr>
              <w:t>BMI&gt;40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16.9</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9.5</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13.4</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11.4</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13.2</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12.1</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Serious Mental Illness</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8.9</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3.7</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6.2</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7.2</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8.9</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10.9</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Smoking</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185.8</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158.2</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199.7</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202.2</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211.3</w:t>
            </w:r>
          </w:p>
        </w:tc>
        <w:tc>
          <w:tcPr>
            <w:tcW w:w="841" w:type="dxa"/>
            <w:tcBorders>
              <w:top w:val="nil"/>
              <w:left w:val="nil"/>
              <w:bottom w:val="single" w:sz="4" w:space="0" w:color="auto"/>
              <w:right w:val="single" w:sz="4" w:space="0" w:color="auto"/>
            </w:tcBorders>
            <w:shd w:val="clear" w:color="000000" w:fill="FF000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211.6</w:t>
            </w:r>
          </w:p>
        </w:tc>
      </w:tr>
      <w:tr w:rsidR="00072E25" w:rsidRPr="00072E25" w:rsidTr="00072E25">
        <w:trPr>
          <w:trHeight w:val="315"/>
          <w:jc w:val="center"/>
        </w:trPr>
        <w:tc>
          <w:tcPr>
            <w:tcW w:w="4348" w:type="dxa"/>
            <w:tcBorders>
              <w:top w:val="nil"/>
              <w:left w:val="single" w:sz="4" w:space="0" w:color="auto"/>
              <w:bottom w:val="single" w:sz="4" w:space="0" w:color="auto"/>
              <w:right w:val="single" w:sz="4" w:space="0" w:color="auto"/>
            </w:tcBorders>
            <w:shd w:val="clear" w:color="auto" w:fill="auto"/>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Stroke</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5.8</w:t>
            </w:r>
          </w:p>
        </w:tc>
        <w:tc>
          <w:tcPr>
            <w:tcW w:w="841" w:type="dxa"/>
            <w:tcBorders>
              <w:top w:val="nil"/>
              <w:left w:val="nil"/>
              <w:bottom w:val="single" w:sz="4" w:space="0" w:color="auto"/>
              <w:right w:val="single" w:sz="4" w:space="0" w:color="auto"/>
            </w:tcBorders>
            <w:shd w:val="clear" w:color="000000" w:fill="92D050"/>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3.0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5.7</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5.0</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6.1</w:t>
            </w:r>
          </w:p>
        </w:tc>
        <w:tc>
          <w:tcPr>
            <w:tcW w:w="841" w:type="dxa"/>
            <w:tcBorders>
              <w:top w:val="nil"/>
              <w:left w:val="nil"/>
              <w:bottom w:val="single" w:sz="4" w:space="0" w:color="auto"/>
              <w:right w:val="single" w:sz="4" w:space="0" w:color="auto"/>
            </w:tcBorders>
            <w:shd w:val="clear" w:color="000000" w:fill="BFBFBF"/>
            <w:noWrap/>
            <w:vAlign w:val="center"/>
            <w:hideMark/>
          </w:tcPr>
          <w:p w:rsidR="00072E25" w:rsidRPr="00072E25" w:rsidRDefault="00072E25" w:rsidP="00072E25">
            <w:pPr>
              <w:spacing w:after="0" w:line="240" w:lineRule="auto"/>
              <w:jc w:val="center"/>
              <w:rPr>
                <w:rFonts w:ascii="Calibri" w:eastAsia="Times New Roman" w:hAnsi="Calibri" w:cs="Calibri"/>
                <w:b/>
                <w:bCs/>
                <w:color w:val="000000"/>
                <w:sz w:val="20"/>
                <w:szCs w:val="20"/>
                <w:lang w:eastAsia="en-GB"/>
              </w:rPr>
            </w:pPr>
            <w:r w:rsidRPr="00072E25">
              <w:rPr>
                <w:rFonts w:ascii="Calibri" w:eastAsia="Times New Roman" w:hAnsi="Calibri" w:cs="Calibri"/>
                <w:b/>
                <w:bCs/>
                <w:color w:val="000000"/>
                <w:sz w:val="20"/>
                <w:szCs w:val="20"/>
                <w:lang w:eastAsia="en-GB"/>
              </w:rPr>
              <w:t>5.8</w:t>
            </w:r>
          </w:p>
        </w:tc>
      </w:tr>
    </w:tbl>
    <w:p w:rsidR="00072E25" w:rsidRDefault="00072E25" w:rsidP="00072E25">
      <w:pPr>
        <w:jc w:val="center"/>
        <w:rPr>
          <w:rFonts w:asciiTheme="majorHAnsi" w:eastAsiaTheme="majorEastAsia" w:hAnsiTheme="majorHAnsi" w:cstheme="majorBidi"/>
          <w:b/>
          <w:bCs/>
          <w:color w:val="4F81BD" w:themeColor="accent1"/>
        </w:rPr>
      </w:pPr>
    </w:p>
    <w:p w:rsidR="00072E25" w:rsidRDefault="00072E25">
      <w:pPr>
        <w:rPr>
          <w:rFonts w:asciiTheme="majorHAnsi" w:eastAsiaTheme="majorEastAsia" w:hAnsiTheme="majorHAnsi" w:cstheme="majorBidi"/>
          <w:b/>
          <w:bCs/>
          <w:color w:val="4F81BD" w:themeColor="accent1"/>
        </w:rPr>
      </w:pPr>
      <w:r>
        <w:br w:type="page"/>
      </w:r>
    </w:p>
    <w:p w:rsidR="009A20CB" w:rsidRDefault="00023A97" w:rsidP="009A20CB">
      <w:pPr>
        <w:pStyle w:val="Heading3"/>
        <w:numPr>
          <w:ilvl w:val="2"/>
          <w:numId w:val="1"/>
        </w:numPr>
        <w:ind w:left="851" w:hanging="851"/>
      </w:pPr>
      <w:bookmarkStart w:id="17" w:name="_Toc320284331"/>
      <w:r>
        <w:t>Care Group</w:t>
      </w:r>
      <w:bookmarkEnd w:id="17"/>
    </w:p>
    <w:p w:rsidR="00DE5B9E" w:rsidRDefault="00CC5CD3" w:rsidP="00DE5B9E">
      <w:r>
        <w:t>The tables below show the crude prevalence of disease by care group in City and Hackney; Newham and Tower Hamlets. Disease prevalence is higher in care group populations than the total population for the majority of condit</w:t>
      </w:r>
      <w:r w:rsidR="003D5649">
        <w:t>ions, in all three PCTs. T</w:t>
      </w:r>
      <w:r>
        <w:t xml:space="preserve">his may partly be explained by the fact that care group populations, </w:t>
      </w:r>
      <w:r w:rsidR="003D5649">
        <w:t>particularly those who are deaf,</w:t>
      </w:r>
      <w:r>
        <w:t xml:space="preserve"> blind</w:t>
      </w:r>
      <w:r w:rsidR="003D5649">
        <w:t>, or housebound,</w:t>
      </w:r>
      <w:r>
        <w:t xml:space="preserve"> are likely to be old</w:t>
      </w:r>
      <w:r w:rsidR="003D5649">
        <w:t>er than the general population. H</w:t>
      </w:r>
      <w:r>
        <w:t xml:space="preserve">owever learning disability and serious mental illness are also </w:t>
      </w:r>
      <w:r w:rsidR="003D5649">
        <w:t>prevalent among</w:t>
      </w:r>
      <w:r>
        <w:t xml:space="preserve"> yo</w:t>
      </w:r>
      <w:r w:rsidR="003D5649">
        <w:t xml:space="preserve">ung and middle-aged people, </w:t>
      </w:r>
      <w:r>
        <w:t xml:space="preserve">so the high prevalence of chronic disease is </w:t>
      </w:r>
      <w:r w:rsidR="003D5649">
        <w:t xml:space="preserve">in these groups is </w:t>
      </w:r>
      <w:r>
        <w:t xml:space="preserve">unlikely </w:t>
      </w:r>
      <w:r w:rsidR="003D5649">
        <w:t>to be fully accounted for by an</w:t>
      </w:r>
      <w:r>
        <w:t xml:space="preserve"> association with older age.</w:t>
      </w:r>
      <w:r w:rsidR="003D5649">
        <w:t xml:space="preserve"> Of particular note is the high prevalence of obesity and morbid obesity, in those with learning disability or serious mental illness, which is seen across the three PCTs.</w:t>
      </w:r>
    </w:p>
    <w:tbl>
      <w:tblPr>
        <w:tblW w:w="10329" w:type="dxa"/>
        <w:jc w:val="center"/>
        <w:tblInd w:w="-636" w:type="dxa"/>
        <w:tblLook w:val="04A0" w:firstRow="1" w:lastRow="0" w:firstColumn="1" w:lastColumn="0" w:noHBand="0" w:noVBand="1"/>
      </w:tblPr>
      <w:tblGrid>
        <w:gridCol w:w="3516"/>
        <w:gridCol w:w="692"/>
        <w:gridCol w:w="989"/>
        <w:gridCol w:w="992"/>
        <w:gridCol w:w="938"/>
        <w:gridCol w:w="1138"/>
        <w:gridCol w:w="1103"/>
        <w:gridCol w:w="961"/>
      </w:tblGrid>
      <w:tr w:rsidR="00DE5B9E" w:rsidRPr="00DE5B9E" w:rsidTr="00DE5B9E">
        <w:trPr>
          <w:trHeight w:val="581"/>
          <w:jc w:val="center"/>
        </w:trPr>
        <w:tc>
          <w:tcPr>
            <w:tcW w:w="103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E5B9E" w:rsidRPr="00DE5B9E" w:rsidRDefault="00A21BA9" w:rsidP="00DE5B9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Table 2.5a</w:t>
            </w:r>
            <w:r w:rsidR="00DE5B9E" w:rsidRPr="00DE5B9E">
              <w:rPr>
                <w:rFonts w:ascii="Calibri" w:eastAsia="Times New Roman" w:hAnsi="Calibri" w:cs="Calibri"/>
                <w:b/>
                <w:bCs/>
                <w:color w:val="000000"/>
                <w:lang w:eastAsia="en-GB"/>
              </w:rPr>
              <w:t>: Crude disease prevalence per 1000 population by care group in City and Hackney</w:t>
            </w:r>
          </w:p>
        </w:tc>
      </w:tr>
      <w:tr w:rsidR="00DE5B9E" w:rsidRPr="00DE5B9E" w:rsidTr="00DE5B9E">
        <w:trPr>
          <w:trHeight w:val="747"/>
          <w:jc w:val="center"/>
        </w:trPr>
        <w:tc>
          <w:tcPr>
            <w:tcW w:w="3516" w:type="dxa"/>
            <w:tcBorders>
              <w:top w:val="nil"/>
              <w:left w:val="single" w:sz="4" w:space="0" w:color="auto"/>
              <w:bottom w:val="nil"/>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Disease</w:t>
            </w:r>
          </w:p>
        </w:tc>
        <w:tc>
          <w:tcPr>
            <w:tcW w:w="692" w:type="dxa"/>
            <w:tcBorders>
              <w:top w:val="nil"/>
              <w:left w:val="nil"/>
              <w:bottom w:val="nil"/>
              <w:right w:val="single" w:sz="4" w:space="0" w:color="auto"/>
            </w:tcBorders>
            <w:shd w:val="clear" w:color="auto" w:fill="auto"/>
            <w:vAlign w:val="center"/>
            <w:hideMark/>
          </w:tcPr>
          <w:p w:rsidR="00DE5B9E" w:rsidRPr="00DE5B9E" w:rsidRDefault="002C5955"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98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Learning </w:t>
            </w:r>
            <w:r w:rsidRPr="00DE5B9E">
              <w:rPr>
                <w:rFonts w:ascii="Calibri" w:eastAsia="Times New Roman" w:hAnsi="Calibri" w:cs="Calibri"/>
                <w:b/>
                <w:bCs/>
                <w:color w:val="000000"/>
                <w:sz w:val="20"/>
                <w:szCs w:val="20"/>
                <w:lang w:eastAsia="en-GB"/>
              </w:rPr>
              <w:t>D</w:t>
            </w:r>
            <w:r>
              <w:rPr>
                <w:rFonts w:ascii="Calibri" w:eastAsia="Times New Roman" w:hAnsi="Calibri" w:cs="Calibri"/>
                <w:b/>
                <w:bCs/>
                <w:color w:val="000000"/>
                <w:sz w:val="20"/>
                <w:szCs w:val="20"/>
                <w:lang w:eastAsia="en-GB"/>
              </w:rPr>
              <w:t>isability</w:t>
            </w:r>
          </w:p>
        </w:tc>
        <w:tc>
          <w:tcPr>
            <w:tcW w:w="992"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Serious Mental Illness</w:t>
            </w:r>
          </w:p>
        </w:tc>
        <w:tc>
          <w:tcPr>
            <w:tcW w:w="9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D</w:t>
            </w:r>
            <w:r>
              <w:rPr>
                <w:rFonts w:ascii="Calibri" w:eastAsia="Times New Roman" w:hAnsi="Calibri" w:cs="Calibri"/>
                <w:b/>
                <w:bCs/>
                <w:color w:val="000000"/>
                <w:sz w:val="20"/>
                <w:szCs w:val="20"/>
                <w:lang w:eastAsia="en-GB"/>
              </w:rPr>
              <w:t xml:space="preserve">eaf </w:t>
            </w:r>
            <w:r w:rsidRPr="00DE5B9E">
              <w:rPr>
                <w:rFonts w:ascii="Calibri" w:eastAsia="Times New Roman" w:hAnsi="Calibri" w:cs="Calibri"/>
                <w:b/>
                <w:bCs/>
                <w:color w:val="000000"/>
                <w:sz w:val="20"/>
                <w:szCs w:val="20"/>
                <w:lang w:eastAsia="en-GB"/>
              </w:rPr>
              <w:t>A</w:t>
            </w:r>
            <w:r>
              <w:rPr>
                <w:rFonts w:ascii="Calibri" w:eastAsia="Times New Roman" w:hAnsi="Calibri" w:cs="Calibri"/>
                <w:b/>
                <w:bCs/>
                <w:color w:val="000000"/>
                <w:sz w:val="20"/>
                <w:szCs w:val="20"/>
                <w:lang w:eastAsia="en-GB"/>
              </w:rPr>
              <w:t>ffected</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P</w:t>
            </w:r>
            <w:r>
              <w:rPr>
                <w:rFonts w:ascii="Calibri" w:eastAsia="Times New Roman" w:hAnsi="Calibri" w:cs="Calibri"/>
                <w:b/>
                <w:bCs/>
                <w:color w:val="000000"/>
                <w:sz w:val="20"/>
                <w:szCs w:val="20"/>
                <w:lang w:eastAsia="en-GB"/>
              </w:rPr>
              <w:t>rofoundly Deaf</w:t>
            </w:r>
          </w:p>
        </w:tc>
        <w:tc>
          <w:tcPr>
            <w:tcW w:w="1103"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R</w:t>
            </w:r>
            <w:r>
              <w:rPr>
                <w:rFonts w:ascii="Calibri" w:eastAsia="Times New Roman" w:hAnsi="Calibri" w:cs="Calibri"/>
                <w:b/>
                <w:bCs/>
                <w:color w:val="000000"/>
                <w:sz w:val="20"/>
                <w:szCs w:val="20"/>
                <w:lang w:eastAsia="en-GB"/>
              </w:rPr>
              <w:t xml:space="preserve">egistered </w:t>
            </w:r>
            <w:r w:rsidRPr="00DE5B9E">
              <w:rPr>
                <w:rFonts w:ascii="Calibri" w:eastAsia="Times New Roman" w:hAnsi="Calibri" w:cs="Calibri"/>
                <w:b/>
                <w:bCs/>
                <w:color w:val="000000"/>
                <w:sz w:val="20"/>
                <w:szCs w:val="20"/>
                <w:lang w:eastAsia="en-GB"/>
              </w:rPr>
              <w:t>B</w:t>
            </w:r>
            <w:r>
              <w:rPr>
                <w:rFonts w:ascii="Calibri" w:eastAsia="Times New Roman" w:hAnsi="Calibri" w:cs="Calibri"/>
                <w:b/>
                <w:bCs/>
                <w:color w:val="000000"/>
                <w:sz w:val="20"/>
                <w:szCs w:val="20"/>
                <w:lang w:eastAsia="en-GB"/>
              </w:rPr>
              <w:t>lind</w:t>
            </w:r>
          </w:p>
        </w:tc>
        <w:tc>
          <w:tcPr>
            <w:tcW w:w="961"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House-bound</w:t>
            </w:r>
          </w:p>
        </w:tc>
      </w:tr>
      <w:tr w:rsidR="00DE5B9E" w:rsidRPr="00DE5B9E" w:rsidTr="00DE5B9E">
        <w:trPr>
          <w:trHeight w:val="315"/>
          <w:jc w:val="center"/>
        </w:trPr>
        <w:tc>
          <w:tcPr>
            <w:tcW w:w="3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Asthma</w:t>
            </w:r>
          </w:p>
        </w:tc>
        <w:tc>
          <w:tcPr>
            <w:tcW w:w="692" w:type="dxa"/>
            <w:tcBorders>
              <w:top w:val="single" w:sz="4" w:space="0" w:color="auto"/>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44.1</w:t>
            </w:r>
          </w:p>
        </w:tc>
        <w:tc>
          <w:tcPr>
            <w:tcW w:w="98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68.8</w:t>
            </w:r>
          </w:p>
        </w:tc>
        <w:tc>
          <w:tcPr>
            <w:tcW w:w="9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50.5</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111.7</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03"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75.2</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88.7</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Cancer</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13.7</w:t>
            </w:r>
          </w:p>
        </w:tc>
        <w:tc>
          <w:tcPr>
            <w:tcW w:w="98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9.5</w:t>
            </w:r>
          </w:p>
        </w:tc>
        <w:tc>
          <w:tcPr>
            <w:tcW w:w="9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19.7</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62.0</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03"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82.7</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110.1</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Chronic Obstructive Pulmonary Disease</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8.8</w:t>
            </w:r>
          </w:p>
        </w:tc>
        <w:tc>
          <w:tcPr>
            <w:tcW w:w="98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11.9</w:t>
            </w:r>
          </w:p>
        </w:tc>
        <w:tc>
          <w:tcPr>
            <w:tcW w:w="992"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21.8</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47.1</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03"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48.9</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119.1</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Coronary Heart Disease</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16.0</w:t>
            </w:r>
          </w:p>
        </w:tc>
        <w:tc>
          <w:tcPr>
            <w:tcW w:w="98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13.0</w:t>
            </w:r>
          </w:p>
        </w:tc>
        <w:tc>
          <w:tcPr>
            <w:tcW w:w="992"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25.7</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111.7</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03"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109.0</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226.8</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Diabetes</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39.7</w:t>
            </w:r>
          </w:p>
        </w:tc>
        <w:tc>
          <w:tcPr>
            <w:tcW w:w="98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85.4</w:t>
            </w:r>
          </w:p>
        </w:tc>
        <w:tc>
          <w:tcPr>
            <w:tcW w:w="992"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135.6</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109.2</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03"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334.6</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299.1</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Hypertension</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91.3</w:t>
            </w:r>
          </w:p>
        </w:tc>
        <w:tc>
          <w:tcPr>
            <w:tcW w:w="98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116.3</w:t>
            </w:r>
          </w:p>
        </w:tc>
        <w:tc>
          <w:tcPr>
            <w:tcW w:w="992"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187.0</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265.5</w:t>
            </w:r>
          </w:p>
        </w:tc>
        <w:tc>
          <w:tcPr>
            <w:tcW w:w="113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152.5</w:t>
            </w:r>
          </w:p>
        </w:tc>
        <w:tc>
          <w:tcPr>
            <w:tcW w:w="1103"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496.2</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631.9</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Learning Disabilities</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3.2</w:t>
            </w:r>
          </w:p>
        </w:tc>
        <w:tc>
          <w:tcPr>
            <w:tcW w:w="98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n/a</w:t>
            </w:r>
          </w:p>
        </w:tc>
        <w:tc>
          <w:tcPr>
            <w:tcW w:w="992"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33.8</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54.6</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03"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45.1</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12.3</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rsidR="00DE5B9E" w:rsidRPr="00C63F20" w:rsidRDefault="00DE5B9E" w:rsidP="00DE5B9E">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Obesity (BMI&gt;30)</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133.1</w:t>
            </w:r>
          </w:p>
        </w:tc>
        <w:tc>
          <w:tcPr>
            <w:tcW w:w="98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270.5</w:t>
            </w:r>
          </w:p>
        </w:tc>
        <w:tc>
          <w:tcPr>
            <w:tcW w:w="992"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347.9</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223.3</w:t>
            </w:r>
          </w:p>
        </w:tc>
        <w:tc>
          <w:tcPr>
            <w:tcW w:w="113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152.5</w:t>
            </w:r>
          </w:p>
        </w:tc>
        <w:tc>
          <w:tcPr>
            <w:tcW w:w="1103"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308.3</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284.3</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rsidR="00DE5B9E" w:rsidRPr="00C63F20"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Morbid </w:t>
            </w:r>
            <w:r w:rsidRPr="00C63F20">
              <w:rPr>
                <w:rFonts w:ascii="Calibri" w:eastAsia="Times New Roman" w:hAnsi="Calibri" w:cs="Calibri"/>
                <w:b/>
                <w:bCs/>
                <w:color w:val="000000"/>
                <w:sz w:val="20"/>
                <w:szCs w:val="20"/>
                <w:lang w:eastAsia="en-GB"/>
              </w:rPr>
              <w:t>Obesity (BMI&gt;40)</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16.9</w:t>
            </w:r>
          </w:p>
        </w:tc>
        <w:tc>
          <w:tcPr>
            <w:tcW w:w="98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58.1</w:t>
            </w:r>
          </w:p>
        </w:tc>
        <w:tc>
          <w:tcPr>
            <w:tcW w:w="992"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60.3</w:t>
            </w:r>
          </w:p>
        </w:tc>
        <w:tc>
          <w:tcPr>
            <w:tcW w:w="93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27.3</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03"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45.1</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60.8</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Serious Mental Illness</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8.9</w:t>
            </w:r>
          </w:p>
        </w:tc>
        <w:tc>
          <w:tcPr>
            <w:tcW w:w="98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93.7</w:t>
            </w:r>
          </w:p>
        </w:tc>
        <w:tc>
          <w:tcPr>
            <w:tcW w:w="992"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n/a</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29.8</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03"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22.6</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36.2</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Smoking</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185.8</w:t>
            </w:r>
          </w:p>
        </w:tc>
        <w:tc>
          <w:tcPr>
            <w:tcW w:w="98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168.4</w:t>
            </w:r>
          </w:p>
        </w:tc>
        <w:tc>
          <w:tcPr>
            <w:tcW w:w="992"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473.7</w:t>
            </w:r>
          </w:p>
        </w:tc>
        <w:tc>
          <w:tcPr>
            <w:tcW w:w="93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153.8</w:t>
            </w:r>
          </w:p>
        </w:tc>
        <w:tc>
          <w:tcPr>
            <w:tcW w:w="113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169.5</w:t>
            </w:r>
          </w:p>
        </w:tc>
        <w:tc>
          <w:tcPr>
            <w:tcW w:w="1103" w:type="dxa"/>
            <w:tcBorders>
              <w:top w:val="nil"/>
              <w:left w:val="nil"/>
              <w:bottom w:val="single" w:sz="4" w:space="0" w:color="auto"/>
              <w:right w:val="single" w:sz="4" w:space="0" w:color="auto"/>
            </w:tcBorders>
            <w:shd w:val="clear" w:color="000000" w:fill="92D05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105.3</w:t>
            </w:r>
          </w:p>
        </w:tc>
        <w:tc>
          <w:tcPr>
            <w:tcW w:w="961" w:type="dxa"/>
            <w:tcBorders>
              <w:top w:val="nil"/>
              <w:left w:val="nil"/>
              <w:bottom w:val="single" w:sz="4" w:space="0" w:color="auto"/>
              <w:right w:val="single" w:sz="4" w:space="0" w:color="auto"/>
            </w:tcBorders>
            <w:shd w:val="clear" w:color="000000" w:fill="92D05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149.5</w:t>
            </w:r>
          </w:p>
        </w:tc>
      </w:tr>
      <w:tr w:rsidR="00DE5B9E" w:rsidRPr="00DE5B9E" w:rsidTr="00DE5B9E">
        <w:trPr>
          <w:trHeight w:val="315"/>
          <w:jc w:val="center"/>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Stroke</w:t>
            </w:r>
          </w:p>
        </w:tc>
        <w:tc>
          <w:tcPr>
            <w:tcW w:w="692"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5.8</w:t>
            </w:r>
          </w:p>
        </w:tc>
        <w:tc>
          <w:tcPr>
            <w:tcW w:w="98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7.1</w:t>
            </w:r>
          </w:p>
        </w:tc>
        <w:tc>
          <w:tcPr>
            <w:tcW w:w="992"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17.1</w:t>
            </w:r>
          </w:p>
        </w:tc>
        <w:tc>
          <w:tcPr>
            <w:tcW w:w="93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34.7</w:t>
            </w:r>
          </w:p>
        </w:tc>
        <w:tc>
          <w:tcPr>
            <w:tcW w:w="113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03"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75.2</w:t>
            </w:r>
          </w:p>
        </w:tc>
        <w:tc>
          <w:tcPr>
            <w:tcW w:w="961"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156.9</w:t>
            </w:r>
          </w:p>
        </w:tc>
      </w:tr>
    </w:tbl>
    <w:p w:rsidR="00DE5B9E" w:rsidRDefault="00DE5B9E" w:rsidP="00DE5B9E"/>
    <w:tbl>
      <w:tblPr>
        <w:tblW w:w="10359" w:type="dxa"/>
        <w:jc w:val="center"/>
        <w:tblInd w:w="-1117" w:type="dxa"/>
        <w:tblLook w:val="04A0" w:firstRow="1" w:lastRow="0" w:firstColumn="1" w:lastColumn="0" w:noHBand="0" w:noVBand="1"/>
      </w:tblPr>
      <w:tblGrid>
        <w:gridCol w:w="3549"/>
        <w:gridCol w:w="675"/>
        <w:gridCol w:w="995"/>
        <w:gridCol w:w="964"/>
        <w:gridCol w:w="964"/>
        <w:gridCol w:w="1176"/>
        <w:gridCol w:w="1148"/>
        <w:gridCol w:w="888"/>
      </w:tblGrid>
      <w:tr w:rsidR="00DE5B9E" w:rsidRPr="00DE5B9E" w:rsidTr="00DE5B9E">
        <w:trPr>
          <w:trHeight w:val="535"/>
          <w:jc w:val="center"/>
        </w:trPr>
        <w:tc>
          <w:tcPr>
            <w:tcW w:w="103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E5B9E" w:rsidRPr="00DE5B9E" w:rsidRDefault="00A21BA9" w:rsidP="00DE5B9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Table 2.5b</w:t>
            </w:r>
            <w:r w:rsidR="00DE5B9E" w:rsidRPr="00DE5B9E">
              <w:rPr>
                <w:rFonts w:ascii="Calibri" w:eastAsia="Times New Roman" w:hAnsi="Calibri" w:cs="Calibri"/>
                <w:b/>
                <w:bCs/>
                <w:color w:val="000000"/>
                <w:lang w:eastAsia="en-GB"/>
              </w:rPr>
              <w:t>: Crude disease prevalence per 1000 population by care group in Newham</w:t>
            </w:r>
          </w:p>
        </w:tc>
      </w:tr>
      <w:tr w:rsidR="00DE5B9E" w:rsidRPr="00DE5B9E" w:rsidTr="00CC5CD3">
        <w:trPr>
          <w:trHeight w:val="615"/>
          <w:jc w:val="center"/>
        </w:trPr>
        <w:tc>
          <w:tcPr>
            <w:tcW w:w="3550" w:type="dxa"/>
            <w:tcBorders>
              <w:top w:val="nil"/>
              <w:left w:val="single" w:sz="4" w:space="0" w:color="auto"/>
              <w:bottom w:val="nil"/>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Disease</w:t>
            </w:r>
          </w:p>
        </w:tc>
        <w:tc>
          <w:tcPr>
            <w:tcW w:w="669" w:type="dxa"/>
            <w:tcBorders>
              <w:top w:val="nil"/>
              <w:left w:val="nil"/>
              <w:bottom w:val="nil"/>
              <w:right w:val="single" w:sz="4" w:space="0" w:color="auto"/>
            </w:tcBorders>
            <w:shd w:val="clear" w:color="auto" w:fill="auto"/>
            <w:vAlign w:val="center"/>
            <w:hideMark/>
          </w:tcPr>
          <w:p w:rsidR="00DE5B9E" w:rsidRPr="00DE5B9E" w:rsidRDefault="002C5955"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996"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Learning Disability</w:t>
            </w:r>
          </w:p>
        </w:tc>
        <w:tc>
          <w:tcPr>
            <w:tcW w:w="965"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Serious Mental Illness</w:t>
            </w:r>
          </w:p>
        </w:tc>
        <w:tc>
          <w:tcPr>
            <w:tcW w:w="965"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D</w:t>
            </w:r>
            <w:r>
              <w:rPr>
                <w:rFonts w:ascii="Calibri" w:eastAsia="Times New Roman" w:hAnsi="Calibri" w:cs="Calibri"/>
                <w:b/>
                <w:bCs/>
                <w:color w:val="000000"/>
                <w:sz w:val="20"/>
                <w:szCs w:val="20"/>
                <w:lang w:eastAsia="en-GB"/>
              </w:rPr>
              <w:t xml:space="preserve">eaf </w:t>
            </w:r>
            <w:r w:rsidRPr="00DE5B9E">
              <w:rPr>
                <w:rFonts w:ascii="Calibri" w:eastAsia="Times New Roman" w:hAnsi="Calibri" w:cs="Calibri"/>
                <w:b/>
                <w:bCs/>
                <w:color w:val="000000"/>
                <w:sz w:val="20"/>
                <w:szCs w:val="20"/>
                <w:lang w:eastAsia="en-GB"/>
              </w:rPr>
              <w:t>A</w:t>
            </w:r>
            <w:r>
              <w:rPr>
                <w:rFonts w:ascii="Calibri" w:eastAsia="Times New Roman" w:hAnsi="Calibri" w:cs="Calibri"/>
                <w:b/>
                <w:bCs/>
                <w:color w:val="000000"/>
                <w:sz w:val="20"/>
                <w:szCs w:val="20"/>
                <w:lang w:eastAsia="en-GB"/>
              </w:rPr>
              <w:t>ffected</w:t>
            </w:r>
          </w:p>
        </w:tc>
        <w:tc>
          <w:tcPr>
            <w:tcW w:w="1177"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P</w:t>
            </w:r>
            <w:r>
              <w:rPr>
                <w:rFonts w:ascii="Calibri" w:eastAsia="Times New Roman" w:hAnsi="Calibri" w:cs="Calibri"/>
                <w:b/>
                <w:bCs/>
                <w:color w:val="000000"/>
                <w:sz w:val="20"/>
                <w:szCs w:val="20"/>
                <w:lang w:eastAsia="en-GB"/>
              </w:rPr>
              <w:t xml:space="preserve">rofoundly </w:t>
            </w:r>
            <w:r w:rsidRPr="00DE5B9E">
              <w:rPr>
                <w:rFonts w:ascii="Calibri" w:eastAsia="Times New Roman" w:hAnsi="Calibri" w:cs="Calibri"/>
                <w:b/>
                <w:bCs/>
                <w:color w:val="000000"/>
                <w:sz w:val="20"/>
                <w:szCs w:val="20"/>
                <w:lang w:eastAsia="en-GB"/>
              </w:rPr>
              <w:t>D</w:t>
            </w:r>
            <w:r>
              <w:rPr>
                <w:rFonts w:ascii="Calibri" w:eastAsia="Times New Roman" w:hAnsi="Calibri" w:cs="Calibri"/>
                <w:b/>
                <w:bCs/>
                <w:color w:val="000000"/>
                <w:sz w:val="20"/>
                <w:szCs w:val="20"/>
                <w:lang w:eastAsia="en-GB"/>
              </w:rPr>
              <w:t>eaf</w:t>
            </w:r>
          </w:p>
        </w:tc>
        <w:tc>
          <w:tcPr>
            <w:tcW w:w="114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Registered Blind</w:t>
            </w:r>
          </w:p>
        </w:tc>
        <w:tc>
          <w:tcPr>
            <w:tcW w:w="88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House-bound</w:t>
            </w:r>
          </w:p>
        </w:tc>
      </w:tr>
      <w:tr w:rsidR="00DE5B9E" w:rsidRPr="00DE5B9E" w:rsidTr="00CC5CD3">
        <w:trPr>
          <w:trHeight w:val="315"/>
          <w:jc w:val="center"/>
        </w:trPr>
        <w:tc>
          <w:tcPr>
            <w:tcW w:w="3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Asthma</w:t>
            </w:r>
          </w:p>
        </w:tc>
        <w:tc>
          <w:tcPr>
            <w:tcW w:w="669" w:type="dxa"/>
            <w:tcBorders>
              <w:top w:val="single" w:sz="4" w:space="0" w:color="auto"/>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44.1</w:t>
            </w:r>
          </w:p>
        </w:tc>
        <w:tc>
          <w:tcPr>
            <w:tcW w:w="996"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67.1</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66.2</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149.5</w:t>
            </w:r>
          </w:p>
        </w:tc>
        <w:tc>
          <w:tcPr>
            <w:tcW w:w="1177"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169.2</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82.1</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100.4</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Cancer</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9.3</w:t>
            </w:r>
          </w:p>
        </w:tc>
        <w:tc>
          <w:tcPr>
            <w:tcW w:w="996"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15.3</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17.9</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52.3</w:t>
            </w:r>
          </w:p>
        </w:tc>
        <w:tc>
          <w:tcPr>
            <w:tcW w:w="1177"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66.7</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96.5</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Chronic Obstructive Pulmonary Disease</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7.6</w:t>
            </w:r>
          </w:p>
        </w:tc>
        <w:tc>
          <w:tcPr>
            <w:tcW w:w="996"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7.1</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21.4</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57.9</w:t>
            </w:r>
          </w:p>
        </w:tc>
        <w:tc>
          <w:tcPr>
            <w:tcW w:w="1177"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48.7</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142.9</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Coronary Heart Disease</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17.5</w:t>
            </w:r>
          </w:p>
        </w:tc>
        <w:tc>
          <w:tcPr>
            <w:tcW w:w="996"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965"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21.4</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143.9</w:t>
            </w:r>
          </w:p>
        </w:tc>
        <w:tc>
          <w:tcPr>
            <w:tcW w:w="1177"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169.2</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235.5</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Diabetes</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51.4</w:t>
            </w:r>
          </w:p>
        </w:tc>
        <w:tc>
          <w:tcPr>
            <w:tcW w:w="996"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64.1</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167.0</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160.7</w:t>
            </w:r>
          </w:p>
        </w:tc>
        <w:tc>
          <w:tcPr>
            <w:tcW w:w="1177"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400.0</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298.3</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Hypertension</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97.2</w:t>
            </w:r>
          </w:p>
        </w:tc>
        <w:tc>
          <w:tcPr>
            <w:tcW w:w="996"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88.5</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178.6</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377.6</w:t>
            </w:r>
          </w:p>
        </w:tc>
        <w:tc>
          <w:tcPr>
            <w:tcW w:w="1177"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138.5</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502.6</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668.9</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Learning Disabilities</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2.7</w:t>
            </w:r>
          </w:p>
        </w:tc>
        <w:tc>
          <w:tcPr>
            <w:tcW w:w="996"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n/a</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24.3</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52.3</w:t>
            </w:r>
          </w:p>
        </w:tc>
        <w:tc>
          <w:tcPr>
            <w:tcW w:w="1177"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138.5</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41.0</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14.5</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rsidR="00DE5B9E" w:rsidRPr="00C63F20" w:rsidRDefault="00DE5B9E" w:rsidP="00DE5B9E">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Obesity (BMI&gt;30)</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134.0</w:t>
            </w:r>
          </w:p>
        </w:tc>
        <w:tc>
          <w:tcPr>
            <w:tcW w:w="996"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246.2</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345.6</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220.6</w:t>
            </w:r>
          </w:p>
        </w:tc>
        <w:tc>
          <w:tcPr>
            <w:tcW w:w="1177"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138.5</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287.2</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265.4</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rsidR="00DE5B9E" w:rsidRPr="00C63F20"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Morbid </w:t>
            </w:r>
            <w:r w:rsidRPr="00C63F20">
              <w:rPr>
                <w:rFonts w:ascii="Calibri" w:eastAsia="Times New Roman" w:hAnsi="Calibri" w:cs="Calibri"/>
                <w:b/>
                <w:bCs/>
                <w:color w:val="000000"/>
                <w:sz w:val="20"/>
                <w:szCs w:val="20"/>
                <w:lang w:eastAsia="en-GB"/>
              </w:rPr>
              <w:t>Obesity (BMI&gt;40)</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15.4</w:t>
            </w:r>
          </w:p>
        </w:tc>
        <w:tc>
          <w:tcPr>
            <w:tcW w:w="996"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49.8</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58.1</w:t>
            </w:r>
          </w:p>
        </w:tc>
        <w:tc>
          <w:tcPr>
            <w:tcW w:w="965"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26.2</w:t>
            </w:r>
          </w:p>
        </w:tc>
        <w:tc>
          <w:tcPr>
            <w:tcW w:w="1177"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38.5</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46.3</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Serious Mental Illness</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6.5</w:t>
            </w:r>
          </w:p>
        </w:tc>
        <w:tc>
          <w:tcPr>
            <w:tcW w:w="996"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58.0</w:t>
            </w:r>
          </w:p>
        </w:tc>
        <w:tc>
          <w:tcPr>
            <w:tcW w:w="965"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n/a</w:t>
            </w:r>
          </w:p>
        </w:tc>
        <w:tc>
          <w:tcPr>
            <w:tcW w:w="965"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11.2</w:t>
            </w:r>
          </w:p>
        </w:tc>
        <w:tc>
          <w:tcPr>
            <w:tcW w:w="1177"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4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15.4</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28.0</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Smoking</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152.9</w:t>
            </w:r>
          </w:p>
        </w:tc>
        <w:tc>
          <w:tcPr>
            <w:tcW w:w="996" w:type="dxa"/>
            <w:tcBorders>
              <w:top w:val="nil"/>
              <w:left w:val="nil"/>
              <w:bottom w:val="single" w:sz="4" w:space="0" w:color="auto"/>
              <w:right w:val="single" w:sz="4" w:space="0" w:color="auto"/>
            </w:tcBorders>
            <w:shd w:val="clear" w:color="000000" w:fill="92D05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95.6</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381.5</w:t>
            </w:r>
          </w:p>
        </w:tc>
        <w:tc>
          <w:tcPr>
            <w:tcW w:w="965"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127.1</w:t>
            </w:r>
          </w:p>
        </w:tc>
        <w:tc>
          <w:tcPr>
            <w:tcW w:w="1177"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92.3</w:t>
            </w:r>
          </w:p>
        </w:tc>
        <w:tc>
          <w:tcPr>
            <w:tcW w:w="1149" w:type="dxa"/>
            <w:tcBorders>
              <w:top w:val="nil"/>
              <w:left w:val="nil"/>
              <w:bottom w:val="single" w:sz="4" w:space="0" w:color="auto"/>
              <w:right w:val="single" w:sz="4" w:space="0" w:color="auto"/>
            </w:tcBorders>
            <w:shd w:val="clear" w:color="000000" w:fill="92D05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102.6</w:t>
            </w:r>
          </w:p>
        </w:tc>
        <w:tc>
          <w:tcPr>
            <w:tcW w:w="888" w:type="dxa"/>
            <w:tcBorders>
              <w:top w:val="nil"/>
              <w:left w:val="nil"/>
              <w:bottom w:val="single" w:sz="4" w:space="0" w:color="auto"/>
              <w:right w:val="single" w:sz="4" w:space="0" w:color="auto"/>
            </w:tcBorders>
            <w:shd w:val="clear" w:color="000000" w:fill="92D05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103.3</w:t>
            </w:r>
          </w:p>
        </w:tc>
      </w:tr>
      <w:tr w:rsidR="00DE5B9E" w:rsidRPr="00DE5B9E" w:rsidTr="00CC5CD3">
        <w:trPr>
          <w:trHeight w:val="315"/>
          <w:jc w:val="center"/>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Stroke</w:t>
            </w:r>
          </w:p>
        </w:tc>
        <w:tc>
          <w:tcPr>
            <w:tcW w:w="66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5.0</w:t>
            </w:r>
          </w:p>
        </w:tc>
        <w:tc>
          <w:tcPr>
            <w:tcW w:w="996"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12.2</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15.0</w:t>
            </w:r>
          </w:p>
        </w:tc>
        <w:tc>
          <w:tcPr>
            <w:tcW w:w="965"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43.0</w:t>
            </w:r>
          </w:p>
        </w:tc>
        <w:tc>
          <w:tcPr>
            <w:tcW w:w="1177"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4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79.5</w:t>
            </w:r>
          </w:p>
        </w:tc>
        <w:tc>
          <w:tcPr>
            <w:tcW w:w="8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168.0</w:t>
            </w:r>
          </w:p>
        </w:tc>
      </w:tr>
    </w:tbl>
    <w:p w:rsidR="00DE5B9E" w:rsidRPr="00DE5B9E" w:rsidRDefault="00DE5B9E" w:rsidP="00DE5B9E"/>
    <w:tbl>
      <w:tblPr>
        <w:tblW w:w="10393" w:type="dxa"/>
        <w:jc w:val="center"/>
        <w:tblInd w:w="-1151" w:type="dxa"/>
        <w:tblLook w:val="04A0" w:firstRow="1" w:lastRow="0" w:firstColumn="1" w:lastColumn="0" w:noHBand="0" w:noVBand="1"/>
      </w:tblPr>
      <w:tblGrid>
        <w:gridCol w:w="3540"/>
        <w:gridCol w:w="764"/>
        <w:gridCol w:w="989"/>
        <w:gridCol w:w="979"/>
        <w:gridCol w:w="978"/>
        <w:gridCol w:w="1139"/>
        <w:gridCol w:w="1120"/>
        <w:gridCol w:w="884"/>
      </w:tblGrid>
      <w:tr w:rsidR="00DE5B9E" w:rsidRPr="00DE5B9E" w:rsidTr="00251F94">
        <w:trPr>
          <w:trHeight w:val="303"/>
          <w:jc w:val="center"/>
        </w:trPr>
        <w:tc>
          <w:tcPr>
            <w:tcW w:w="103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E5B9E" w:rsidRPr="00CC5CD3" w:rsidRDefault="00A21BA9" w:rsidP="00DE5B9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Table 2.5c</w:t>
            </w:r>
            <w:r w:rsidR="00CC5CD3">
              <w:rPr>
                <w:rFonts w:ascii="Calibri" w:eastAsia="Times New Roman" w:hAnsi="Calibri" w:cs="Calibri"/>
                <w:b/>
                <w:bCs/>
                <w:color w:val="000000"/>
                <w:lang w:eastAsia="en-GB"/>
              </w:rPr>
              <w:t xml:space="preserve">: </w:t>
            </w:r>
            <w:r w:rsidR="00DE5B9E" w:rsidRPr="00CC5CD3">
              <w:rPr>
                <w:rFonts w:ascii="Calibri" w:eastAsia="Times New Roman" w:hAnsi="Calibri" w:cs="Calibri"/>
                <w:b/>
                <w:bCs/>
                <w:color w:val="000000"/>
                <w:lang w:eastAsia="en-GB"/>
              </w:rPr>
              <w:t>Crude disease prevalence per 1000 population by care group in Tower Hamlets</w:t>
            </w:r>
          </w:p>
        </w:tc>
      </w:tr>
      <w:tr w:rsidR="00CC5CD3" w:rsidRPr="00DE5B9E" w:rsidTr="00CC5CD3">
        <w:trPr>
          <w:trHeight w:val="615"/>
          <w:jc w:val="center"/>
        </w:trPr>
        <w:tc>
          <w:tcPr>
            <w:tcW w:w="3541" w:type="dxa"/>
            <w:tcBorders>
              <w:top w:val="nil"/>
              <w:left w:val="single" w:sz="4" w:space="0" w:color="auto"/>
              <w:bottom w:val="nil"/>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Disease</w:t>
            </w:r>
          </w:p>
        </w:tc>
        <w:tc>
          <w:tcPr>
            <w:tcW w:w="764" w:type="dxa"/>
            <w:tcBorders>
              <w:top w:val="nil"/>
              <w:left w:val="nil"/>
              <w:bottom w:val="nil"/>
              <w:right w:val="single" w:sz="4" w:space="0" w:color="auto"/>
            </w:tcBorders>
            <w:shd w:val="clear" w:color="auto" w:fill="auto"/>
            <w:vAlign w:val="center"/>
            <w:hideMark/>
          </w:tcPr>
          <w:p w:rsidR="00DE5B9E" w:rsidRPr="00DE5B9E" w:rsidRDefault="002C5955"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988" w:type="dxa"/>
            <w:tcBorders>
              <w:top w:val="nil"/>
              <w:left w:val="nil"/>
              <w:bottom w:val="single" w:sz="4" w:space="0" w:color="auto"/>
              <w:right w:val="single" w:sz="4" w:space="0" w:color="auto"/>
            </w:tcBorders>
            <w:shd w:val="clear" w:color="auto" w:fill="auto"/>
            <w:noWrap/>
            <w:vAlign w:val="center"/>
            <w:hideMark/>
          </w:tcPr>
          <w:p w:rsidR="00DE5B9E" w:rsidRPr="00DE5B9E" w:rsidRDefault="00CC5CD3"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Learning Disability</w:t>
            </w:r>
          </w:p>
        </w:tc>
        <w:tc>
          <w:tcPr>
            <w:tcW w:w="979" w:type="dxa"/>
            <w:tcBorders>
              <w:top w:val="nil"/>
              <w:left w:val="nil"/>
              <w:bottom w:val="single" w:sz="4" w:space="0" w:color="auto"/>
              <w:right w:val="single" w:sz="4" w:space="0" w:color="auto"/>
            </w:tcBorders>
            <w:shd w:val="clear" w:color="auto" w:fill="auto"/>
            <w:noWrap/>
            <w:vAlign w:val="center"/>
            <w:hideMark/>
          </w:tcPr>
          <w:p w:rsidR="00DE5B9E" w:rsidRPr="00DE5B9E" w:rsidRDefault="00CC5CD3"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Serious Mental Illness</w:t>
            </w:r>
          </w:p>
        </w:tc>
        <w:tc>
          <w:tcPr>
            <w:tcW w:w="978" w:type="dxa"/>
            <w:tcBorders>
              <w:top w:val="nil"/>
              <w:left w:val="nil"/>
              <w:bottom w:val="single" w:sz="4" w:space="0" w:color="auto"/>
              <w:right w:val="single" w:sz="4" w:space="0" w:color="auto"/>
            </w:tcBorders>
            <w:shd w:val="clear" w:color="auto" w:fill="auto"/>
            <w:noWrap/>
            <w:vAlign w:val="center"/>
            <w:hideMark/>
          </w:tcPr>
          <w:p w:rsidR="00DE5B9E" w:rsidRPr="00DE5B9E" w:rsidRDefault="00CC5CD3"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Deaf Affected</w:t>
            </w:r>
          </w:p>
        </w:tc>
        <w:tc>
          <w:tcPr>
            <w:tcW w:w="1139" w:type="dxa"/>
            <w:tcBorders>
              <w:top w:val="nil"/>
              <w:left w:val="nil"/>
              <w:bottom w:val="single" w:sz="4" w:space="0" w:color="auto"/>
              <w:right w:val="single" w:sz="4" w:space="0" w:color="auto"/>
            </w:tcBorders>
            <w:shd w:val="clear" w:color="auto" w:fill="auto"/>
            <w:noWrap/>
            <w:vAlign w:val="center"/>
            <w:hideMark/>
          </w:tcPr>
          <w:p w:rsidR="00DE5B9E" w:rsidRPr="00DE5B9E" w:rsidRDefault="00CC5CD3"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Profoundly Deaf</w:t>
            </w:r>
          </w:p>
        </w:tc>
        <w:tc>
          <w:tcPr>
            <w:tcW w:w="1120" w:type="dxa"/>
            <w:tcBorders>
              <w:top w:val="nil"/>
              <w:left w:val="nil"/>
              <w:bottom w:val="single" w:sz="4" w:space="0" w:color="auto"/>
              <w:right w:val="single" w:sz="4" w:space="0" w:color="auto"/>
            </w:tcBorders>
            <w:shd w:val="clear" w:color="auto" w:fill="auto"/>
            <w:noWrap/>
            <w:vAlign w:val="center"/>
            <w:hideMark/>
          </w:tcPr>
          <w:p w:rsidR="00DE5B9E" w:rsidRPr="00DE5B9E" w:rsidRDefault="00CC5CD3"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Registered Blind</w:t>
            </w:r>
          </w:p>
        </w:tc>
        <w:tc>
          <w:tcPr>
            <w:tcW w:w="884"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H</w:t>
            </w:r>
            <w:r w:rsidR="00CC5CD3">
              <w:rPr>
                <w:rFonts w:ascii="Calibri" w:eastAsia="Times New Roman" w:hAnsi="Calibri" w:cs="Calibri"/>
                <w:b/>
                <w:bCs/>
                <w:color w:val="000000"/>
                <w:sz w:val="20"/>
                <w:szCs w:val="20"/>
                <w:lang w:eastAsia="en-GB"/>
              </w:rPr>
              <w:t>ouse-bound</w:t>
            </w:r>
          </w:p>
        </w:tc>
      </w:tr>
      <w:tr w:rsidR="00CC5CD3" w:rsidRPr="00DE5B9E" w:rsidTr="00CC5CD3">
        <w:trPr>
          <w:trHeight w:val="315"/>
          <w:jc w:val="center"/>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Asthma</w:t>
            </w:r>
          </w:p>
        </w:tc>
        <w:tc>
          <w:tcPr>
            <w:tcW w:w="764" w:type="dxa"/>
            <w:tcBorders>
              <w:top w:val="single" w:sz="4" w:space="0" w:color="auto"/>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44.4</w:t>
            </w:r>
          </w:p>
        </w:tc>
        <w:tc>
          <w:tcPr>
            <w:tcW w:w="9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80.5</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67.7</w:t>
            </w:r>
          </w:p>
        </w:tc>
        <w:tc>
          <w:tcPr>
            <w:tcW w:w="97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118.8</w:t>
            </w:r>
          </w:p>
        </w:tc>
        <w:tc>
          <w:tcPr>
            <w:tcW w:w="113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134.3</w:t>
            </w:r>
          </w:p>
        </w:tc>
        <w:tc>
          <w:tcPr>
            <w:tcW w:w="1120"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72.3</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101.4</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Cancer</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11.2</w:t>
            </w:r>
          </w:p>
        </w:tc>
        <w:tc>
          <w:tcPr>
            <w:tcW w:w="9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28.6</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20.1</w:t>
            </w:r>
          </w:p>
        </w:tc>
        <w:tc>
          <w:tcPr>
            <w:tcW w:w="97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59.4</w:t>
            </w:r>
          </w:p>
        </w:tc>
        <w:tc>
          <w:tcPr>
            <w:tcW w:w="113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20"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96.4</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101.4</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Chronic Obstructive Pulmonary Disease</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10.4</w:t>
            </w:r>
          </w:p>
        </w:tc>
        <w:tc>
          <w:tcPr>
            <w:tcW w:w="98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30.2</w:t>
            </w:r>
          </w:p>
        </w:tc>
        <w:tc>
          <w:tcPr>
            <w:tcW w:w="97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66.8</w:t>
            </w:r>
          </w:p>
        </w:tc>
        <w:tc>
          <w:tcPr>
            <w:tcW w:w="113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20"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72.3</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190.0</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Coronary Heart Disease</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17.0</w:t>
            </w:r>
          </w:p>
        </w:tc>
        <w:tc>
          <w:tcPr>
            <w:tcW w:w="98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97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23.8</w:t>
            </w:r>
          </w:p>
        </w:tc>
        <w:tc>
          <w:tcPr>
            <w:tcW w:w="97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99.0</w:t>
            </w:r>
          </w:p>
        </w:tc>
        <w:tc>
          <w:tcPr>
            <w:tcW w:w="113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20"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138.6</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216.6</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Diabetes</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44.4</w:t>
            </w:r>
          </w:p>
        </w:tc>
        <w:tc>
          <w:tcPr>
            <w:tcW w:w="9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80.5</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153.3</w:t>
            </w:r>
          </w:p>
        </w:tc>
        <w:tc>
          <w:tcPr>
            <w:tcW w:w="97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148.5</w:t>
            </w:r>
          </w:p>
        </w:tc>
        <w:tc>
          <w:tcPr>
            <w:tcW w:w="113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119.4</w:t>
            </w:r>
          </w:p>
        </w:tc>
        <w:tc>
          <w:tcPr>
            <w:tcW w:w="1120"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325.3</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354.3</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Hypertension</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75.9</w:t>
            </w:r>
          </w:p>
        </w:tc>
        <w:tc>
          <w:tcPr>
            <w:tcW w:w="98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76.4</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151.9</w:t>
            </w:r>
          </w:p>
        </w:tc>
        <w:tc>
          <w:tcPr>
            <w:tcW w:w="97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358.9</w:t>
            </w:r>
          </w:p>
        </w:tc>
        <w:tc>
          <w:tcPr>
            <w:tcW w:w="113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194.0</w:t>
            </w:r>
          </w:p>
        </w:tc>
        <w:tc>
          <w:tcPr>
            <w:tcW w:w="1120"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512.0</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679.8</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Learning Disabilities</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2.8</w:t>
            </w:r>
          </w:p>
        </w:tc>
        <w:tc>
          <w:tcPr>
            <w:tcW w:w="988"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n/a</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26.5</w:t>
            </w:r>
          </w:p>
        </w:tc>
        <w:tc>
          <w:tcPr>
            <w:tcW w:w="97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76.7</w:t>
            </w:r>
          </w:p>
        </w:tc>
        <w:tc>
          <w:tcPr>
            <w:tcW w:w="113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20"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10.7</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DE5B9E" w:rsidRPr="00C63F20" w:rsidRDefault="00DE5B9E" w:rsidP="00DE5B9E">
            <w:pPr>
              <w:spacing w:after="0" w:line="240" w:lineRule="auto"/>
              <w:jc w:val="center"/>
              <w:rPr>
                <w:rFonts w:ascii="Calibri" w:eastAsia="Times New Roman" w:hAnsi="Calibri" w:cs="Calibri"/>
                <w:b/>
                <w:bCs/>
                <w:color w:val="000000"/>
                <w:sz w:val="20"/>
                <w:szCs w:val="20"/>
                <w:lang w:eastAsia="en-GB"/>
              </w:rPr>
            </w:pPr>
            <w:r w:rsidRPr="00C63F20">
              <w:rPr>
                <w:rFonts w:ascii="Calibri" w:eastAsia="Times New Roman" w:hAnsi="Calibri" w:cs="Calibri"/>
                <w:b/>
                <w:bCs/>
                <w:color w:val="000000"/>
                <w:sz w:val="20"/>
                <w:szCs w:val="20"/>
                <w:lang w:eastAsia="en-GB"/>
              </w:rPr>
              <w:t>Obesity (BMI&gt;30)</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104.0</w:t>
            </w:r>
          </w:p>
        </w:tc>
        <w:tc>
          <w:tcPr>
            <w:tcW w:w="9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238.7</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307.1</w:t>
            </w:r>
          </w:p>
        </w:tc>
        <w:tc>
          <w:tcPr>
            <w:tcW w:w="97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232.7</w:t>
            </w:r>
          </w:p>
        </w:tc>
        <w:tc>
          <w:tcPr>
            <w:tcW w:w="113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209.0</w:t>
            </w:r>
          </w:p>
        </w:tc>
        <w:tc>
          <w:tcPr>
            <w:tcW w:w="1120"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216.9</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275.3</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DE5B9E" w:rsidRPr="00C63F20" w:rsidRDefault="00DE5B9E" w:rsidP="00DE5B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Morbid </w:t>
            </w:r>
            <w:r w:rsidRPr="00C63F20">
              <w:rPr>
                <w:rFonts w:ascii="Calibri" w:eastAsia="Times New Roman" w:hAnsi="Calibri" w:cs="Calibri"/>
                <w:b/>
                <w:bCs/>
                <w:color w:val="000000"/>
                <w:sz w:val="20"/>
                <w:szCs w:val="20"/>
                <w:lang w:eastAsia="en-GB"/>
              </w:rPr>
              <w:t>Obesity (BMI&gt;40)</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12.1</w:t>
            </w:r>
          </w:p>
        </w:tc>
        <w:tc>
          <w:tcPr>
            <w:tcW w:w="9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55.9</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42.6</w:t>
            </w:r>
          </w:p>
        </w:tc>
        <w:tc>
          <w:tcPr>
            <w:tcW w:w="97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27.2</w:t>
            </w:r>
          </w:p>
        </w:tc>
        <w:tc>
          <w:tcPr>
            <w:tcW w:w="113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20"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52.3</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Serious Mental Illness</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8.3</w:t>
            </w:r>
          </w:p>
        </w:tc>
        <w:tc>
          <w:tcPr>
            <w:tcW w:w="98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79.1</w:t>
            </w:r>
          </w:p>
        </w:tc>
        <w:tc>
          <w:tcPr>
            <w:tcW w:w="97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n/a</w:t>
            </w:r>
          </w:p>
        </w:tc>
        <w:tc>
          <w:tcPr>
            <w:tcW w:w="97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17.3</w:t>
            </w:r>
          </w:p>
        </w:tc>
        <w:tc>
          <w:tcPr>
            <w:tcW w:w="113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20"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39.5</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Smoking</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201.4</w:t>
            </w:r>
          </w:p>
        </w:tc>
        <w:tc>
          <w:tcPr>
            <w:tcW w:w="988" w:type="dxa"/>
            <w:tcBorders>
              <w:top w:val="nil"/>
              <w:left w:val="nil"/>
              <w:bottom w:val="single" w:sz="4" w:space="0" w:color="auto"/>
              <w:right w:val="single" w:sz="4" w:space="0" w:color="auto"/>
            </w:tcBorders>
            <w:shd w:val="clear" w:color="000000" w:fill="92D05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169.2</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471.4</w:t>
            </w:r>
          </w:p>
        </w:tc>
        <w:tc>
          <w:tcPr>
            <w:tcW w:w="978" w:type="dxa"/>
            <w:tcBorders>
              <w:top w:val="nil"/>
              <w:left w:val="nil"/>
              <w:bottom w:val="single" w:sz="4" w:space="0" w:color="auto"/>
              <w:right w:val="single" w:sz="4" w:space="0" w:color="auto"/>
            </w:tcBorders>
            <w:shd w:val="clear" w:color="000000" w:fill="92D05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151.0</w:t>
            </w:r>
          </w:p>
        </w:tc>
        <w:tc>
          <w:tcPr>
            <w:tcW w:w="1139"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194.0</w:t>
            </w:r>
          </w:p>
        </w:tc>
        <w:tc>
          <w:tcPr>
            <w:tcW w:w="1120"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162.7</w:t>
            </w:r>
          </w:p>
        </w:tc>
        <w:tc>
          <w:tcPr>
            <w:tcW w:w="884" w:type="dxa"/>
            <w:tcBorders>
              <w:top w:val="nil"/>
              <w:left w:val="nil"/>
              <w:bottom w:val="single" w:sz="4" w:space="0" w:color="auto"/>
              <w:right w:val="single" w:sz="4" w:space="0" w:color="auto"/>
            </w:tcBorders>
            <w:shd w:val="clear" w:color="000000" w:fill="92D05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172.9</w:t>
            </w:r>
          </w:p>
        </w:tc>
      </w:tr>
      <w:tr w:rsidR="00CC5CD3" w:rsidRPr="00DE5B9E" w:rsidTr="00CC5CD3">
        <w:trPr>
          <w:trHeight w:val="315"/>
          <w:jc w:val="center"/>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Stroke</w:t>
            </w:r>
          </w:p>
        </w:tc>
        <w:tc>
          <w:tcPr>
            <w:tcW w:w="764"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5.3</w:t>
            </w:r>
          </w:p>
        </w:tc>
        <w:tc>
          <w:tcPr>
            <w:tcW w:w="988" w:type="dxa"/>
            <w:tcBorders>
              <w:top w:val="nil"/>
              <w:left w:val="nil"/>
              <w:bottom w:val="single" w:sz="4" w:space="0" w:color="auto"/>
              <w:right w:val="single" w:sz="4" w:space="0" w:color="auto"/>
            </w:tcBorders>
            <w:shd w:val="clear" w:color="000000" w:fill="BFBFBF"/>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12.3</w:t>
            </w:r>
          </w:p>
        </w:tc>
        <w:tc>
          <w:tcPr>
            <w:tcW w:w="979"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13.7</w:t>
            </w:r>
          </w:p>
        </w:tc>
        <w:tc>
          <w:tcPr>
            <w:tcW w:w="978"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34.7</w:t>
            </w:r>
          </w:p>
        </w:tc>
        <w:tc>
          <w:tcPr>
            <w:tcW w:w="1139" w:type="dxa"/>
            <w:tcBorders>
              <w:top w:val="nil"/>
              <w:left w:val="nil"/>
              <w:bottom w:val="single" w:sz="4" w:space="0" w:color="auto"/>
              <w:right w:val="single" w:sz="4" w:space="0" w:color="auto"/>
            </w:tcBorders>
            <w:shd w:val="clear" w:color="auto" w:fill="auto"/>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w:t>
            </w:r>
          </w:p>
        </w:tc>
        <w:tc>
          <w:tcPr>
            <w:tcW w:w="1120"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84.3</w:t>
            </w:r>
          </w:p>
        </w:tc>
        <w:tc>
          <w:tcPr>
            <w:tcW w:w="884" w:type="dxa"/>
            <w:tcBorders>
              <w:top w:val="nil"/>
              <w:left w:val="nil"/>
              <w:bottom w:val="single" w:sz="4" w:space="0" w:color="auto"/>
              <w:right w:val="single" w:sz="4" w:space="0" w:color="auto"/>
            </w:tcBorders>
            <w:shd w:val="clear" w:color="000000" w:fill="FF0000"/>
            <w:noWrap/>
            <w:vAlign w:val="center"/>
            <w:hideMark/>
          </w:tcPr>
          <w:p w:rsidR="00DE5B9E" w:rsidRPr="00DE5B9E" w:rsidRDefault="00DE5B9E" w:rsidP="00DE5B9E">
            <w:pPr>
              <w:spacing w:after="0" w:line="240" w:lineRule="auto"/>
              <w:jc w:val="center"/>
              <w:rPr>
                <w:rFonts w:ascii="Calibri" w:eastAsia="Times New Roman" w:hAnsi="Calibri" w:cs="Calibri"/>
                <w:b/>
                <w:bCs/>
                <w:color w:val="000000"/>
                <w:sz w:val="20"/>
                <w:szCs w:val="20"/>
                <w:lang w:eastAsia="en-GB"/>
              </w:rPr>
            </w:pPr>
            <w:r w:rsidRPr="00DE5B9E">
              <w:rPr>
                <w:rFonts w:ascii="Calibri" w:eastAsia="Times New Roman" w:hAnsi="Calibri" w:cs="Calibri"/>
                <w:b/>
                <w:bCs/>
                <w:color w:val="000000"/>
                <w:sz w:val="20"/>
                <w:szCs w:val="20"/>
                <w:lang w:eastAsia="en-GB"/>
              </w:rPr>
              <w:t>195.3</w:t>
            </w:r>
          </w:p>
        </w:tc>
      </w:tr>
    </w:tbl>
    <w:p w:rsidR="009A20CB" w:rsidRPr="00251F94" w:rsidRDefault="009A20CB" w:rsidP="00251F94">
      <w:pPr>
        <w:spacing w:after="0"/>
        <w:rPr>
          <w:sz w:val="16"/>
          <w:szCs w:val="16"/>
        </w:rPr>
      </w:pPr>
    </w:p>
    <w:p w:rsidR="003E7D5D" w:rsidRDefault="003E7D5D" w:rsidP="00251F94">
      <w:pPr>
        <w:pStyle w:val="Heading2"/>
        <w:numPr>
          <w:ilvl w:val="1"/>
          <w:numId w:val="1"/>
        </w:numPr>
        <w:spacing w:before="0"/>
        <w:ind w:left="567" w:hanging="567"/>
      </w:pPr>
      <w:bookmarkStart w:id="18" w:name="_Toc320284332"/>
      <w:r>
        <w:t>Disease management indicators by equity dimensions</w:t>
      </w:r>
      <w:bookmarkEnd w:id="18"/>
    </w:p>
    <w:p w:rsidR="00251F94" w:rsidRPr="00251F94" w:rsidRDefault="00251F94" w:rsidP="00251F94">
      <w:pPr>
        <w:pStyle w:val="Heading3"/>
        <w:numPr>
          <w:ilvl w:val="2"/>
          <w:numId w:val="1"/>
        </w:numPr>
        <w:spacing w:before="120"/>
        <w:ind w:left="851" w:hanging="851"/>
      </w:pPr>
      <w:bookmarkStart w:id="19" w:name="_Toc320284333"/>
      <w:r>
        <w:t>Gender</w:t>
      </w:r>
      <w:bookmarkEnd w:id="19"/>
    </w:p>
    <w:p w:rsidR="002C5955" w:rsidRDefault="00A21BA9" w:rsidP="00251F94">
      <w:pPr>
        <w:spacing w:after="40"/>
      </w:pPr>
      <w:r>
        <w:t>The tables below show the percentage</w:t>
      </w:r>
      <w:r w:rsidR="00251F94">
        <w:t xml:space="preserve"> of patients on the diabetes or</w:t>
      </w:r>
      <w:r>
        <w:t xml:space="preserve"> stroke disease registers in whom the selected disease management indicators are met, by gender, in City and Hackney; Newham and Tower Hamlets.</w:t>
      </w:r>
      <w:r w:rsidR="00251F94">
        <w:t xml:space="preserve"> There were no significant differences by gender in City and Hackney; while in Newham and Tower Hamlets a greater proportion of females had good blood sugar control; and in Newham a greater proportion of males had attended retinopathy screening.</w:t>
      </w:r>
    </w:p>
    <w:tbl>
      <w:tblPr>
        <w:tblW w:w="9916" w:type="dxa"/>
        <w:jc w:val="center"/>
        <w:tblInd w:w="-809" w:type="dxa"/>
        <w:tblLook w:val="04A0" w:firstRow="1" w:lastRow="0" w:firstColumn="1" w:lastColumn="0" w:noHBand="0" w:noVBand="1"/>
      </w:tblPr>
      <w:tblGrid>
        <w:gridCol w:w="2408"/>
        <w:gridCol w:w="4415"/>
        <w:gridCol w:w="993"/>
        <w:gridCol w:w="1134"/>
        <w:gridCol w:w="966"/>
      </w:tblGrid>
      <w:tr w:rsidR="00A21BA9" w:rsidRPr="00A21BA9" w:rsidTr="00A21BA9">
        <w:trPr>
          <w:trHeight w:val="300"/>
          <w:jc w:val="center"/>
        </w:trPr>
        <w:tc>
          <w:tcPr>
            <w:tcW w:w="99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21BA9" w:rsidRPr="00A21BA9" w:rsidRDefault="00A21BA9" w:rsidP="00072E25">
            <w:pPr>
              <w:spacing w:after="0" w:line="240" w:lineRule="auto"/>
              <w:jc w:val="center"/>
              <w:rPr>
                <w:rFonts w:ascii="Calibri" w:eastAsia="Times New Roman" w:hAnsi="Calibri" w:cs="Calibri"/>
                <w:b/>
                <w:bCs/>
                <w:color w:val="000000"/>
                <w:lang w:eastAsia="en-GB"/>
              </w:rPr>
            </w:pPr>
            <w:r w:rsidRPr="00A21BA9">
              <w:rPr>
                <w:rFonts w:ascii="Calibri" w:eastAsia="Times New Roman" w:hAnsi="Calibri" w:cs="Calibri"/>
                <w:b/>
                <w:bCs/>
                <w:color w:val="000000"/>
                <w:lang w:eastAsia="en-GB"/>
              </w:rPr>
              <w:t>Table 3.1a: Percentage of patients meeting disease management indicators by gender in City and Hackney</w:t>
            </w:r>
          </w:p>
        </w:tc>
      </w:tr>
      <w:tr w:rsidR="00A21BA9" w:rsidRPr="00A21BA9" w:rsidTr="00A21BA9">
        <w:trPr>
          <w:trHeight w:val="300"/>
          <w:jc w:val="center"/>
        </w:trPr>
        <w:tc>
          <w:tcPr>
            <w:tcW w:w="2408" w:type="dxa"/>
            <w:tcBorders>
              <w:top w:val="single" w:sz="4" w:space="0" w:color="auto"/>
              <w:left w:val="single" w:sz="4" w:space="0" w:color="auto"/>
              <w:bottom w:val="nil"/>
              <w:right w:val="single" w:sz="4" w:space="0" w:color="auto"/>
            </w:tcBorders>
            <w:shd w:val="clear" w:color="auto" w:fill="auto"/>
            <w:vAlign w:val="center"/>
            <w:hideMark/>
          </w:tcPr>
          <w:p w:rsidR="00A21BA9" w:rsidRPr="00A21BA9" w:rsidRDefault="00A21BA9"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Disease</w:t>
            </w:r>
          </w:p>
        </w:tc>
        <w:tc>
          <w:tcPr>
            <w:tcW w:w="4415" w:type="dxa"/>
            <w:tcBorders>
              <w:top w:val="nil"/>
              <w:left w:val="nil"/>
              <w:bottom w:val="nil"/>
              <w:right w:val="single" w:sz="4" w:space="0" w:color="auto"/>
            </w:tcBorders>
            <w:shd w:val="clear" w:color="auto" w:fill="auto"/>
            <w:vAlign w:val="center"/>
            <w:hideMark/>
          </w:tcPr>
          <w:p w:rsidR="00A21BA9" w:rsidRPr="00A21BA9" w:rsidRDefault="00A21BA9"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Disease Management Indicator</w:t>
            </w:r>
          </w:p>
        </w:tc>
        <w:tc>
          <w:tcPr>
            <w:tcW w:w="993" w:type="dxa"/>
            <w:tcBorders>
              <w:top w:val="nil"/>
              <w:left w:val="nil"/>
              <w:bottom w:val="nil"/>
              <w:right w:val="single" w:sz="4" w:space="0" w:color="auto"/>
            </w:tcBorders>
            <w:shd w:val="clear" w:color="auto" w:fill="auto"/>
            <w:noWrap/>
            <w:vAlign w:val="center"/>
            <w:hideMark/>
          </w:tcPr>
          <w:p w:rsidR="00A21BA9" w:rsidRPr="00A21BA9" w:rsidRDefault="002C5955" w:rsidP="00072E2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1134" w:type="dxa"/>
            <w:tcBorders>
              <w:top w:val="nil"/>
              <w:left w:val="nil"/>
              <w:bottom w:val="nil"/>
              <w:right w:val="single" w:sz="4" w:space="0" w:color="auto"/>
            </w:tcBorders>
            <w:shd w:val="clear" w:color="auto" w:fill="auto"/>
            <w:noWrap/>
            <w:vAlign w:val="center"/>
            <w:hideMark/>
          </w:tcPr>
          <w:p w:rsidR="00A21BA9" w:rsidRPr="00A21BA9" w:rsidRDefault="00A21BA9"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Male</w:t>
            </w:r>
          </w:p>
        </w:tc>
        <w:tc>
          <w:tcPr>
            <w:tcW w:w="966" w:type="dxa"/>
            <w:tcBorders>
              <w:top w:val="single" w:sz="4" w:space="0" w:color="auto"/>
              <w:left w:val="nil"/>
              <w:bottom w:val="nil"/>
              <w:right w:val="single" w:sz="4" w:space="0" w:color="auto"/>
            </w:tcBorders>
            <w:shd w:val="clear" w:color="auto" w:fill="auto"/>
            <w:noWrap/>
            <w:vAlign w:val="center"/>
            <w:hideMark/>
          </w:tcPr>
          <w:p w:rsidR="00A21BA9" w:rsidRPr="00A21BA9" w:rsidRDefault="00A21BA9"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Female</w:t>
            </w:r>
          </w:p>
        </w:tc>
      </w:tr>
      <w:tr w:rsidR="00072E25" w:rsidRPr="00A21BA9" w:rsidTr="00A21BA9">
        <w:trPr>
          <w:trHeight w:val="300"/>
          <w:jc w:val="center"/>
        </w:trPr>
        <w:tc>
          <w:tcPr>
            <w:tcW w:w="24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2E25" w:rsidRPr="00A21BA9" w:rsidRDefault="00072E25"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Diabetes</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HbA1c &lt; 7.5mmol/l</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55.4%</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53.5%</w:t>
            </w:r>
          </w:p>
        </w:tc>
        <w:tc>
          <w:tcPr>
            <w:tcW w:w="966" w:type="dxa"/>
            <w:tcBorders>
              <w:top w:val="single" w:sz="4" w:space="0" w:color="auto"/>
              <w:left w:val="nil"/>
              <w:bottom w:val="single" w:sz="4" w:space="0" w:color="auto"/>
              <w:right w:val="single" w:sz="4" w:space="0" w:color="auto"/>
            </w:tcBorders>
            <w:shd w:val="clear" w:color="000000" w:fill="BFBFBF"/>
            <w:noWrap/>
            <w:vAlign w:val="bottom"/>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57.4%</w:t>
            </w:r>
          </w:p>
        </w:tc>
      </w:tr>
      <w:tr w:rsidR="00072E25" w:rsidRPr="00A21BA9" w:rsidTr="00A21BA9">
        <w:trPr>
          <w:trHeight w:val="300"/>
          <w:jc w:val="center"/>
        </w:trPr>
        <w:tc>
          <w:tcPr>
            <w:tcW w:w="2408" w:type="dxa"/>
            <w:vMerge/>
            <w:tcBorders>
              <w:top w:val="single" w:sz="4" w:space="0" w:color="auto"/>
              <w:left w:val="single" w:sz="4" w:space="0" w:color="auto"/>
              <w:bottom w:val="single" w:sz="4" w:space="0" w:color="000000"/>
              <w:right w:val="single" w:sz="4" w:space="0" w:color="auto"/>
            </w:tcBorders>
            <w:vAlign w:val="center"/>
            <w:hideMark/>
          </w:tcPr>
          <w:p w:rsidR="00072E25" w:rsidRPr="00A21BA9" w:rsidRDefault="00072E25" w:rsidP="00072E25">
            <w:pPr>
              <w:spacing w:after="0" w:line="240" w:lineRule="auto"/>
              <w:rPr>
                <w:rFonts w:ascii="Calibri" w:eastAsia="Times New Roman" w:hAnsi="Calibri" w:cs="Calibri"/>
                <w:b/>
                <w:bCs/>
                <w:color w:val="000000"/>
                <w:sz w:val="20"/>
                <w:szCs w:val="20"/>
                <w:lang w:eastAsia="en-GB"/>
              </w:rPr>
            </w:pPr>
          </w:p>
        </w:tc>
        <w:tc>
          <w:tcPr>
            <w:tcW w:w="4415" w:type="dxa"/>
            <w:tcBorders>
              <w:top w:val="nil"/>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BP &lt;140/80</w:t>
            </w:r>
          </w:p>
        </w:tc>
        <w:tc>
          <w:tcPr>
            <w:tcW w:w="993"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47.5%</w:t>
            </w:r>
          </w:p>
        </w:tc>
        <w:tc>
          <w:tcPr>
            <w:tcW w:w="1134"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46.4%</w:t>
            </w:r>
          </w:p>
        </w:tc>
        <w:tc>
          <w:tcPr>
            <w:tcW w:w="966"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48.6%</w:t>
            </w:r>
          </w:p>
        </w:tc>
      </w:tr>
      <w:tr w:rsidR="00072E25" w:rsidRPr="00A21BA9" w:rsidTr="00A21BA9">
        <w:trPr>
          <w:trHeight w:val="300"/>
          <w:jc w:val="center"/>
        </w:trPr>
        <w:tc>
          <w:tcPr>
            <w:tcW w:w="2408" w:type="dxa"/>
            <w:vMerge/>
            <w:tcBorders>
              <w:top w:val="single" w:sz="4" w:space="0" w:color="auto"/>
              <w:left w:val="single" w:sz="4" w:space="0" w:color="auto"/>
              <w:bottom w:val="single" w:sz="4" w:space="0" w:color="000000"/>
              <w:right w:val="single" w:sz="4" w:space="0" w:color="auto"/>
            </w:tcBorders>
            <w:vAlign w:val="center"/>
            <w:hideMark/>
          </w:tcPr>
          <w:p w:rsidR="00072E25" w:rsidRPr="00A21BA9" w:rsidRDefault="00072E25" w:rsidP="00072E25">
            <w:pPr>
              <w:spacing w:after="0" w:line="240" w:lineRule="auto"/>
              <w:rPr>
                <w:rFonts w:ascii="Calibri" w:eastAsia="Times New Roman" w:hAnsi="Calibri" w:cs="Calibri"/>
                <w:b/>
                <w:bCs/>
                <w:color w:val="000000"/>
                <w:sz w:val="20"/>
                <w:szCs w:val="20"/>
                <w:lang w:eastAsia="en-GB"/>
              </w:rPr>
            </w:pPr>
          </w:p>
        </w:tc>
        <w:tc>
          <w:tcPr>
            <w:tcW w:w="4415" w:type="dxa"/>
            <w:tcBorders>
              <w:top w:val="nil"/>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Retinopathy screening attended</w:t>
            </w:r>
          </w:p>
        </w:tc>
        <w:tc>
          <w:tcPr>
            <w:tcW w:w="993"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34.5%</w:t>
            </w:r>
          </w:p>
        </w:tc>
        <w:tc>
          <w:tcPr>
            <w:tcW w:w="1134"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35.1%</w:t>
            </w:r>
          </w:p>
        </w:tc>
        <w:tc>
          <w:tcPr>
            <w:tcW w:w="966"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33.9%</w:t>
            </w:r>
          </w:p>
        </w:tc>
      </w:tr>
      <w:tr w:rsidR="00072E25" w:rsidRPr="00A21BA9" w:rsidTr="00A21BA9">
        <w:trPr>
          <w:trHeight w:val="300"/>
          <w:jc w:val="center"/>
        </w:trPr>
        <w:tc>
          <w:tcPr>
            <w:tcW w:w="24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2E25" w:rsidRPr="00A21BA9" w:rsidRDefault="00072E25"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Stroke</w:t>
            </w:r>
          </w:p>
        </w:tc>
        <w:tc>
          <w:tcPr>
            <w:tcW w:w="4415" w:type="dxa"/>
            <w:tcBorders>
              <w:top w:val="nil"/>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Cholesterol &lt;5mmol/l</w:t>
            </w:r>
          </w:p>
        </w:tc>
        <w:tc>
          <w:tcPr>
            <w:tcW w:w="993"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84.5%</w:t>
            </w:r>
          </w:p>
        </w:tc>
        <w:tc>
          <w:tcPr>
            <w:tcW w:w="1134"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85.1%</w:t>
            </w:r>
          </w:p>
        </w:tc>
        <w:tc>
          <w:tcPr>
            <w:tcW w:w="966"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83.9%</w:t>
            </w:r>
          </w:p>
        </w:tc>
      </w:tr>
      <w:tr w:rsidR="00072E25" w:rsidRPr="00A21BA9" w:rsidTr="00A21BA9">
        <w:trPr>
          <w:trHeight w:val="300"/>
          <w:jc w:val="center"/>
        </w:trPr>
        <w:tc>
          <w:tcPr>
            <w:tcW w:w="2408" w:type="dxa"/>
            <w:vMerge/>
            <w:tcBorders>
              <w:top w:val="nil"/>
              <w:left w:val="single" w:sz="4" w:space="0" w:color="auto"/>
              <w:bottom w:val="single" w:sz="4" w:space="0" w:color="000000"/>
              <w:right w:val="single" w:sz="4" w:space="0" w:color="auto"/>
            </w:tcBorders>
            <w:vAlign w:val="center"/>
            <w:hideMark/>
          </w:tcPr>
          <w:p w:rsidR="00072E25" w:rsidRPr="00A21BA9" w:rsidRDefault="00072E25" w:rsidP="00072E25">
            <w:pPr>
              <w:spacing w:after="0" w:line="240" w:lineRule="auto"/>
              <w:rPr>
                <w:rFonts w:ascii="Calibri" w:eastAsia="Times New Roman" w:hAnsi="Calibri" w:cs="Calibri"/>
                <w:b/>
                <w:bCs/>
                <w:color w:val="000000"/>
                <w:sz w:val="20"/>
                <w:szCs w:val="20"/>
                <w:lang w:eastAsia="en-GB"/>
              </w:rPr>
            </w:pPr>
          </w:p>
        </w:tc>
        <w:tc>
          <w:tcPr>
            <w:tcW w:w="4415" w:type="dxa"/>
            <w:tcBorders>
              <w:top w:val="nil"/>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072E2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BP &lt;140/90</w:t>
            </w:r>
          </w:p>
        </w:tc>
        <w:tc>
          <w:tcPr>
            <w:tcW w:w="993"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65.9%</w:t>
            </w:r>
          </w:p>
        </w:tc>
        <w:tc>
          <w:tcPr>
            <w:tcW w:w="1134"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66.1%</w:t>
            </w:r>
          </w:p>
        </w:tc>
        <w:tc>
          <w:tcPr>
            <w:tcW w:w="966" w:type="dxa"/>
            <w:tcBorders>
              <w:top w:val="nil"/>
              <w:left w:val="nil"/>
              <w:bottom w:val="single" w:sz="4" w:space="0" w:color="auto"/>
              <w:right w:val="single" w:sz="4" w:space="0" w:color="auto"/>
            </w:tcBorders>
            <w:shd w:val="clear" w:color="000000" w:fill="BFBFBF"/>
            <w:noWrap/>
            <w:vAlign w:val="center"/>
            <w:hideMark/>
          </w:tcPr>
          <w:p w:rsidR="00072E25" w:rsidRDefault="00072E25" w:rsidP="00072E25">
            <w:pPr>
              <w:spacing w:after="0"/>
              <w:jc w:val="center"/>
              <w:rPr>
                <w:rFonts w:ascii="Calibri" w:hAnsi="Calibri" w:cs="Calibri"/>
                <w:b/>
                <w:bCs/>
                <w:color w:val="000000"/>
                <w:sz w:val="20"/>
                <w:szCs w:val="20"/>
              </w:rPr>
            </w:pPr>
            <w:r>
              <w:rPr>
                <w:rFonts w:ascii="Calibri" w:hAnsi="Calibri" w:cs="Calibri"/>
                <w:b/>
                <w:bCs/>
                <w:color w:val="000000"/>
                <w:sz w:val="20"/>
                <w:szCs w:val="20"/>
              </w:rPr>
              <w:t>65.7%</w:t>
            </w:r>
          </w:p>
        </w:tc>
      </w:tr>
    </w:tbl>
    <w:p w:rsidR="00A21BA9" w:rsidRPr="00251F94" w:rsidRDefault="00A21BA9" w:rsidP="00A21BA9">
      <w:pPr>
        <w:spacing w:after="0"/>
        <w:jc w:val="center"/>
        <w:rPr>
          <w:sz w:val="16"/>
          <w:szCs w:val="16"/>
        </w:rPr>
      </w:pPr>
    </w:p>
    <w:tbl>
      <w:tblPr>
        <w:tblW w:w="9999" w:type="dxa"/>
        <w:jc w:val="center"/>
        <w:tblInd w:w="-1725" w:type="dxa"/>
        <w:tblLook w:val="04A0" w:firstRow="1" w:lastRow="0" w:firstColumn="1" w:lastColumn="0" w:noHBand="0" w:noVBand="1"/>
      </w:tblPr>
      <w:tblGrid>
        <w:gridCol w:w="2472"/>
        <w:gridCol w:w="4394"/>
        <w:gridCol w:w="967"/>
        <w:gridCol w:w="1159"/>
        <w:gridCol w:w="1007"/>
      </w:tblGrid>
      <w:tr w:rsidR="00A21BA9" w:rsidRPr="00A21BA9" w:rsidTr="00A21BA9">
        <w:trPr>
          <w:trHeight w:val="300"/>
          <w:jc w:val="center"/>
        </w:trPr>
        <w:tc>
          <w:tcPr>
            <w:tcW w:w="99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21BA9" w:rsidRPr="00A21BA9" w:rsidRDefault="00A21BA9" w:rsidP="002C5955">
            <w:pPr>
              <w:spacing w:after="0" w:line="240" w:lineRule="auto"/>
              <w:jc w:val="center"/>
              <w:rPr>
                <w:rFonts w:ascii="Calibri" w:eastAsia="Times New Roman" w:hAnsi="Calibri" w:cs="Calibri"/>
                <w:b/>
                <w:bCs/>
                <w:color w:val="000000"/>
                <w:lang w:eastAsia="en-GB"/>
              </w:rPr>
            </w:pPr>
            <w:r w:rsidRPr="00A21BA9">
              <w:rPr>
                <w:rFonts w:ascii="Calibri" w:eastAsia="Times New Roman" w:hAnsi="Calibri" w:cs="Calibri"/>
                <w:b/>
                <w:bCs/>
                <w:color w:val="000000"/>
                <w:lang w:eastAsia="en-GB"/>
              </w:rPr>
              <w:t>Table 3.1b: Percentage of patients meeting disease management indicators by gender in Newham</w:t>
            </w:r>
          </w:p>
        </w:tc>
      </w:tr>
      <w:tr w:rsidR="00A21BA9" w:rsidRPr="00A21BA9" w:rsidTr="00A21BA9">
        <w:trPr>
          <w:trHeight w:val="300"/>
          <w:jc w:val="center"/>
        </w:trPr>
        <w:tc>
          <w:tcPr>
            <w:tcW w:w="2472" w:type="dxa"/>
            <w:tcBorders>
              <w:top w:val="single" w:sz="4" w:space="0" w:color="auto"/>
              <w:left w:val="single" w:sz="4" w:space="0" w:color="auto"/>
              <w:bottom w:val="nil"/>
              <w:right w:val="single" w:sz="4" w:space="0" w:color="auto"/>
            </w:tcBorders>
            <w:shd w:val="clear" w:color="auto" w:fill="auto"/>
            <w:vAlign w:val="center"/>
            <w:hideMark/>
          </w:tcPr>
          <w:p w:rsidR="00A21BA9" w:rsidRPr="00A21BA9" w:rsidRDefault="00A21BA9"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Disease</w:t>
            </w:r>
          </w:p>
        </w:tc>
        <w:tc>
          <w:tcPr>
            <w:tcW w:w="4394" w:type="dxa"/>
            <w:tcBorders>
              <w:top w:val="nil"/>
              <w:left w:val="nil"/>
              <w:bottom w:val="nil"/>
              <w:right w:val="single" w:sz="4" w:space="0" w:color="auto"/>
            </w:tcBorders>
            <w:shd w:val="clear" w:color="auto" w:fill="auto"/>
            <w:vAlign w:val="center"/>
            <w:hideMark/>
          </w:tcPr>
          <w:p w:rsidR="00A21BA9" w:rsidRPr="00A21BA9" w:rsidRDefault="00A21BA9"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Disease Management Indicator</w:t>
            </w:r>
          </w:p>
        </w:tc>
        <w:tc>
          <w:tcPr>
            <w:tcW w:w="967" w:type="dxa"/>
            <w:tcBorders>
              <w:top w:val="nil"/>
              <w:left w:val="nil"/>
              <w:bottom w:val="nil"/>
              <w:right w:val="single" w:sz="4" w:space="0" w:color="auto"/>
            </w:tcBorders>
            <w:shd w:val="clear" w:color="auto" w:fill="auto"/>
            <w:noWrap/>
            <w:vAlign w:val="center"/>
            <w:hideMark/>
          </w:tcPr>
          <w:p w:rsidR="00A21BA9" w:rsidRPr="00A21BA9" w:rsidRDefault="002C5955"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1159" w:type="dxa"/>
            <w:tcBorders>
              <w:top w:val="nil"/>
              <w:left w:val="nil"/>
              <w:bottom w:val="nil"/>
              <w:right w:val="single" w:sz="4" w:space="0" w:color="auto"/>
            </w:tcBorders>
            <w:shd w:val="clear" w:color="auto" w:fill="auto"/>
            <w:noWrap/>
            <w:vAlign w:val="center"/>
            <w:hideMark/>
          </w:tcPr>
          <w:p w:rsidR="00A21BA9" w:rsidRPr="00A21BA9" w:rsidRDefault="00A21BA9"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Male</w:t>
            </w:r>
          </w:p>
        </w:tc>
        <w:tc>
          <w:tcPr>
            <w:tcW w:w="1007" w:type="dxa"/>
            <w:tcBorders>
              <w:top w:val="single" w:sz="4" w:space="0" w:color="auto"/>
              <w:left w:val="nil"/>
              <w:bottom w:val="nil"/>
              <w:right w:val="single" w:sz="4" w:space="0" w:color="auto"/>
            </w:tcBorders>
            <w:shd w:val="clear" w:color="auto" w:fill="auto"/>
            <w:noWrap/>
            <w:vAlign w:val="center"/>
            <w:hideMark/>
          </w:tcPr>
          <w:p w:rsidR="00A21BA9" w:rsidRPr="00A21BA9" w:rsidRDefault="00A21BA9"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Female</w:t>
            </w:r>
          </w:p>
        </w:tc>
      </w:tr>
      <w:tr w:rsidR="00072E25" w:rsidRPr="00A21BA9" w:rsidTr="002C5955">
        <w:trPr>
          <w:trHeight w:val="300"/>
          <w:jc w:val="center"/>
        </w:trPr>
        <w:tc>
          <w:tcPr>
            <w:tcW w:w="24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2E25" w:rsidRPr="00A21BA9" w:rsidRDefault="00072E25"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Diabetes</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HbA1c &lt; 7.5mmol/l</w:t>
            </w:r>
          </w:p>
        </w:tc>
        <w:tc>
          <w:tcPr>
            <w:tcW w:w="967" w:type="dxa"/>
            <w:tcBorders>
              <w:top w:val="single" w:sz="4" w:space="0" w:color="auto"/>
              <w:left w:val="nil"/>
              <w:bottom w:val="single" w:sz="4" w:space="0" w:color="auto"/>
              <w:right w:val="single" w:sz="4" w:space="0" w:color="auto"/>
            </w:tcBorders>
            <w:shd w:val="clear" w:color="000000" w:fill="BFBFBF"/>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55.5%</w:t>
            </w:r>
          </w:p>
        </w:tc>
        <w:tc>
          <w:tcPr>
            <w:tcW w:w="1159" w:type="dxa"/>
            <w:tcBorders>
              <w:top w:val="single" w:sz="4" w:space="0" w:color="auto"/>
              <w:left w:val="nil"/>
              <w:bottom w:val="single" w:sz="4" w:space="0" w:color="auto"/>
              <w:right w:val="single" w:sz="4" w:space="0" w:color="auto"/>
            </w:tcBorders>
            <w:shd w:val="clear" w:color="auto" w:fill="FF0000"/>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53.5%</w:t>
            </w:r>
          </w:p>
        </w:tc>
        <w:tc>
          <w:tcPr>
            <w:tcW w:w="1007" w:type="dxa"/>
            <w:tcBorders>
              <w:top w:val="single" w:sz="4" w:space="0" w:color="auto"/>
              <w:left w:val="nil"/>
              <w:bottom w:val="single" w:sz="4" w:space="0" w:color="auto"/>
              <w:right w:val="single" w:sz="4" w:space="0" w:color="auto"/>
            </w:tcBorders>
            <w:shd w:val="clear" w:color="auto" w:fill="92D050"/>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57.8%</w:t>
            </w:r>
          </w:p>
        </w:tc>
      </w:tr>
      <w:tr w:rsidR="00072E25" w:rsidRPr="00A21BA9" w:rsidTr="00A21BA9">
        <w:trPr>
          <w:trHeight w:val="300"/>
          <w:jc w:val="center"/>
        </w:trPr>
        <w:tc>
          <w:tcPr>
            <w:tcW w:w="2472" w:type="dxa"/>
            <w:vMerge/>
            <w:tcBorders>
              <w:top w:val="single" w:sz="4" w:space="0" w:color="auto"/>
              <w:left w:val="single" w:sz="4" w:space="0" w:color="auto"/>
              <w:bottom w:val="single" w:sz="4" w:space="0" w:color="000000"/>
              <w:right w:val="single" w:sz="4" w:space="0" w:color="auto"/>
            </w:tcBorders>
            <w:vAlign w:val="center"/>
            <w:hideMark/>
          </w:tcPr>
          <w:p w:rsidR="00072E25" w:rsidRPr="00A21BA9" w:rsidRDefault="00072E25" w:rsidP="002C5955">
            <w:pPr>
              <w:spacing w:after="0" w:line="240" w:lineRule="auto"/>
              <w:rPr>
                <w:rFonts w:ascii="Calibri" w:eastAsia="Times New Roman" w:hAnsi="Calibri" w:cs="Calibri"/>
                <w:b/>
                <w:bCs/>
                <w:color w:val="000000"/>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BP &lt;140/80</w:t>
            </w:r>
          </w:p>
        </w:tc>
        <w:tc>
          <w:tcPr>
            <w:tcW w:w="967" w:type="dxa"/>
            <w:tcBorders>
              <w:top w:val="nil"/>
              <w:left w:val="nil"/>
              <w:bottom w:val="single" w:sz="4" w:space="0" w:color="auto"/>
              <w:right w:val="single" w:sz="4" w:space="0" w:color="auto"/>
            </w:tcBorders>
            <w:shd w:val="clear" w:color="000000" w:fill="BFBFBF"/>
            <w:noWrap/>
            <w:vAlign w:val="bottom"/>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47.2%</w:t>
            </w:r>
          </w:p>
        </w:tc>
        <w:tc>
          <w:tcPr>
            <w:tcW w:w="1159" w:type="dxa"/>
            <w:tcBorders>
              <w:top w:val="nil"/>
              <w:left w:val="nil"/>
              <w:bottom w:val="single" w:sz="4" w:space="0" w:color="auto"/>
              <w:right w:val="single" w:sz="4" w:space="0" w:color="auto"/>
            </w:tcBorders>
            <w:shd w:val="clear" w:color="000000" w:fill="BFBFBF"/>
            <w:noWrap/>
            <w:vAlign w:val="bottom"/>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46.1%</w:t>
            </w:r>
          </w:p>
        </w:tc>
        <w:tc>
          <w:tcPr>
            <w:tcW w:w="1007" w:type="dxa"/>
            <w:tcBorders>
              <w:top w:val="nil"/>
              <w:left w:val="nil"/>
              <w:bottom w:val="single" w:sz="4" w:space="0" w:color="auto"/>
              <w:right w:val="single" w:sz="4" w:space="0" w:color="auto"/>
            </w:tcBorders>
            <w:shd w:val="clear" w:color="000000" w:fill="BFBFBF"/>
            <w:noWrap/>
            <w:vAlign w:val="bottom"/>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48.5%</w:t>
            </w:r>
          </w:p>
        </w:tc>
      </w:tr>
      <w:tr w:rsidR="00072E25" w:rsidRPr="00A21BA9" w:rsidTr="002C5955">
        <w:trPr>
          <w:trHeight w:val="300"/>
          <w:jc w:val="center"/>
        </w:trPr>
        <w:tc>
          <w:tcPr>
            <w:tcW w:w="2472" w:type="dxa"/>
            <w:vMerge/>
            <w:tcBorders>
              <w:top w:val="single" w:sz="4" w:space="0" w:color="auto"/>
              <w:left w:val="single" w:sz="4" w:space="0" w:color="auto"/>
              <w:bottom w:val="single" w:sz="4" w:space="0" w:color="000000"/>
              <w:right w:val="single" w:sz="4" w:space="0" w:color="auto"/>
            </w:tcBorders>
            <w:vAlign w:val="center"/>
            <w:hideMark/>
          </w:tcPr>
          <w:p w:rsidR="00072E25" w:rsidRPr="00A21BA9" w:rsidRDefault="00072E25" w:rsidP="002C5955">
            <w:pPr>
              <w:spacing w:after="0" w:line="240" w:lineRule="auto"/>
              <w:rPr>
                <w:rFonts w:ascii="Calibri" w:eastAsia="Times New Roman" w:hAnsi="Calibri" w:cs="Calibri"/>
                <w:b/>
                <w:bCs/>
                <w:color w:val="000000"/>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Retinopathy screening attended</w:t>
            </w:r>
          </w:p>
        </w:tc>
        <w:tc>
          <w:tcPr>
            <w:tcW w:w="967" w:type="dxa"/>
            <w:tcBorders>
              <w:top w:val="nil"/>
              <w:left w:val="nil"/>
              <w:bottom w:val="single" w:sz="4" w:space="0" w:color="auto"/>
              <w:right w:val="single" w:sz="4" w:space="0" w:color="auto"/>
            </w:tcBorders>
            <w:shd w:val="clear" w:color="000000" w:fill="BFBFBF"/>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39.5%</w:t>
            </w:r>
          </w:p>
        </w:tc>
        <w:tc>
          <w:tcPr>
            <w:tcW w:w="1159" w:type="dxa"/>
            <w:tcBorders>
              <w:top w:val="nil"/>
              <w:left w:val="nil"/>
              <w:bottom w:val="single" w:sz="4" w:space="0" w:color="auto"/>
              <w:right w:val="single" w:sz="4" w:space="0" w:color="auto"/>
            </w:tcBorders>
            <w:shd w:val="clear" w:color="auto" w:fill="92D050"/>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41.5%</w:t>
            </w:r>
          </w:p>
        </w:tc>
        <w:tc>
          <w:tcPr>
            <w:tcW w:w="1007" w:type="dxa"/>
            <w:tcBorders>
              <w:top w:val="nil"/>
              <w:left w:val="nil"/>
              <w:bottom w:val="single" w:sz="4" w:space="0" w:color="auto"/>
              <w:right w:val="single" w:sz="4" w:space="0" w:color="auto"/>
            </w:tcBorders>
            <w:shd w:val="clear" w:color="auto" w:fill="FF0000"/>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37.2%</w:t>
            </w:r>
          </w:p>
        </w:tc>
      </w:tr>
      <w:tr w:rsidR="00072E25" w:rsidRPr="00A21BA9" w:rsidTr="00A21BA9">
        <w:trPr>
          <w:trHeight w:val="300"/>
          <w:jc w:val="center"/>
        </w:trPr>
        <w:tc>
          <w:tcPr>
            <w:tcW w:w="2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2E25" w:rsidRPr="00A21BA9" w:rsidRDefault="00072E25"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Stroke</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Cholesterol &lt;5mmol/l</w:t>
            </w:r>
          </w:p>
        </w:tc>
        <w:tc>
          <w:tcPr>
            <w:tcW w:w="967" w:type="dxa"/>
            <w:tcBorders>
              <w:top w:val="nil"/>
              <w:left w:val="nil"/>
              <w:bottom w:val="single" w:sz="4" w:space="0" w:color="auto"/>
              <w:right w:val="single" w:sz="4" w:space="0" w:color="auto"/>
            </w:tcBorders>
            <w:shd w:val="clear" w:color="000000" w:fill="BFBFBF"/>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82.5%</w:t>
            </w:r>
          </w:p>
        </w:tc>
        <w:tc>
          <w:tcPr>
            <w:tcW w:w="1159" w:type="dxa"/>
            <w:tcBorders>
              <w:top w:val="nil"/>
              <w:left w:val="nil"/>
              <w:bottom w:val="single" w:sz="4" w:space="0" w:color="auto"/>
              <w:right w:val="single" w:sz="4" w:space="0" w:color="auto"/>
            </w:tcBorders>
            <w:shd w:val="clear" w:color="000000" w:fill="BFBFBF"/>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83.6%</w:t>
            </w:r>
          </w:p>
        </w:tc>
        <w:tc>
          <w:tcPr>
            <w:tcW w:w="1007" w:type="dxa"/>
            <w:tcBorders>
              <w:top w:val="nil"/>
              <w:left w:val="nil"/>
              <w:bottom w:val="single" w:sz="4" w:space="0" w:color="auto"/>
              <w:right w:val="single" w:sz="4" w:space="0" w:color="auto"/>
            </w:tcBorders>
            <w:shd w:val="clear" w:color="000000" w:fill="BFBFBF"/>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81.2%</w:t>
            </w:r>
          </w:p>
        </w:tc>
      </w:tr>
      <w:tr w:rsidR="00072E25" w:rsidRPr="00A21BA9" w:rsidTr="00A21BA9">
        <w:trPr>
          <w:trHeight w:val="300"/>
          <w:jc w:val="center"/>
        </w:trPr>
        <w:tc>
          <w:tcPr>
            <w:tcW w:w="2472" w:type="dxa"/>
            <w:vMerge/>
            <w:tcBorders>
              <w:top w:val="nil"/>
              <w:left w:val="single" w:sz="4" w:space="0" w:color="auto"/>
              <w:bottom w:val="single" w:sz="4" w:space="0" w:color="000000"/>
              <w:right w:val="single" w:sz="4" w:space="0" w:color="auto"/>
            </w:tcBorders>
            <w:vAlign w:val="center"/>
            <w:hideMark/>
          </w:tcPr>
          <w:p w:rsidR="00072E25" w:rsidRPr="00A21BA9" w:rsidRDefault="00072E25" w:rsidP="002C5955">
            <w:pPr>
              <w:spacing w:after="0" w:line="240" w:lineRule="auto"/>
              <w:rPr>
                <w:rFonts w:ascii="Calibri" w:eastAsia="Times New Roman" w:hAnsi="Calibri" w:cs="Calibri"/>
                <w:b/>
                <w:bCs/>
                <w:color w:val="000000"/>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072E25" w:rsidRPr="00A21BA9" w:rsidRDefault="00072E25" w:rsidP="002C5955">
            <w:pPr>
              <w:spacing w:after="0" w:line="240" w:lineRule="auto"/>
              <w:jc w:val="center"/>
              <w:rPr>
                <w:rFonts w:ascii="Calibri" w:eastAsia="Times New Roman" w:hAnsi="Calibri" w:cs="Calibri"/>
                <w:b/>
                <w:bCs/>
                <w:color w:val="000000"/>
                <w:sz w:val="20"/>
                <w:szCs w:val="20"/>
                <w:lang w:eastAsia="en-GB"/>
              </w:rPr>
            </w:pPr>
            <w:r w:rsidRPr="00A21BA9">
              <w:rPr>
                <w:rFonts w:ascii="Calibri" w:eastAsia="Times New Roman" w:hAnsi="Calibri" w:cs="Calibri"/>
                <w:b/>
                <w:bCs/>
                <w:color w:val="000000"/>
                <w:sz w:val="20"/>
                <w:szCs w:val="20"/>
                <w:lang w:eastAsia="en-GB"/>
              </w:rPr>
              <w:t>BP &lt;140/90</w:t>
            </w:r>
          </w:p>
        </w:tc>
        <w:tc>
          <w:tcPr>
            <w:tcW w:w="967" w:type="dxa"/>
            <w:tcBorders>
              <w:top w:val="nil"/>
              <w:left w:val="nil"/>
              <w:bottom w:val="single" w:sz="4" w:space="0" w:color="auto"/>
              <w:right w:val="single" w:sz="4" w:space="0" w:color="auto"/>
            </w:tcBorders>
            <w:shd w:val="clear" w:color="000000" w:fill="BFBFBF"/>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62.9%</w:t>
            </w:r>
          </w:p>
        </w:tc>
        <w:tc>
          <w:tcPr>
            <w:tcW w:w="1159" w:type="dxa"/>
            <w:tcBorders>
              <w:top w:val="nil"/>
              <w:left w:val="nil"/>
              <w:bottom w:val="single" w:sz="4" w:space="0" w:color="auto"/>
              <w:right w:val="single" w:sz="4" w:space="0" w:color="auto"/>
            </w:tcBorders>
            <w:shd w:val="clear" w:color="000000" w:fill="BFBFBF"/>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62.4%</w:t>
            </w:r>
          </w:p>
        </w:tc>
        <w:tc>
          <w:tcPr>
            <w:tcW w:w="1007" w:type="dxa"/>
            <w:tcBorders>
              <w:top w:val="nil"/>
              <w:left w:val="nil"/>
              <w:bottom w:val="single" w:sz="4" w:space="0" w:color="auto"/>
              <w:right w:val="single" w:sz="4" w:space="0" w:color="auto"/>
            </w:tcBorders>
            <w:shd w:val="clear" w:color="000000" w:fill="BFBFBF"/>
            <w:noWrap/>
            <w:vAlign w:val="center"/>
            <w:hideMark/>
          </w:tcPr>
          <w:p w:rsidR="00072E25" w:rsidRDefault="00072E25" w:rsidP="002C5955">
            <w:pPr>
              <w:spacing w:after="0"/>
              <w:jc w:val="center"/>
              <w:rPr>
                <w:rFonts w:ascii="Calibri" w:hAnsi="Calibri" w:cs="Calibri"/>
                <w:b/>
                <w:bCs/>
                <w:color w:val="000000"/>
                <w:sz w:val="20"/>
                <w:szCs w:val="20"/>
              </w:rPr>
            </w:pPr>
            <w:r>
              <w:rPr>
                <w:rFonts w:ascii="Calibri" w:hAnsi="Calibri" w:cs="Calibri"/>
                <w:b/>
                <w:bCs/>
                <w:color w:val="000000"/>
                <w:sz w:val="20"/>
                <w:szCs w:val="20"/>
              </w:rPr>
              <w:t>63.6%</w:t>
            </w:r>
          </w:p>
        </w:tc>
      </w:tr>
    </w:tbl>
    <w:p w:rsidR="00A21BA9" w:rsidRPr="00251F94" w:rsidRDefault="00A21BA9" w:rsidP="00251F94">
      <w:pPr>
        <w:spacing w:after="0"/>
        <w:jc w:val="center"/>
        <w:rPr>
          <w:sz w:val="16"/>
          <w:szCs w:val="16"/>
        </w:rPr>
      </w:pPr>
    </w:p>
    <w:tbl>
      <w:tblPr>
        <w:tblW w:w="9948" w:type="dxa"/>
        <w:jc w:val="center"/>
        <w:tblInd w:w="-1674" w:type="dxa"/>
        <w:tblLook w:val="04A0" w:firstRow="1" w:lastRow="0" w:firstColumn="1" w:lastColumn="0" w:noHBand="0" w:noVBand="1"/>
      </w:tblPr>
      <w:tblGrid>
        <w:gridCol w:w="2446"/>
        <w:gridCol w:w="4394"/>
        <w:gridCol w:w="967"/>
        <w:gridCol w:w="1159"/>
        <w:gridCol w:w="982"/>
      </w:tblGrid>
      <w:tr w:rsidR="00251F94" w:rsidRPr="00251F94" w:rsidTr="00251F94">
        <w:trPr>
          <w:trHeight w:val="300"/>
          <w:jc w:val="center"/>
        </w:trPr>
        <w:tc>
          <w:tcPr>
            <w:tcW w:w="99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1F94" w:rsidRPr="0053718E" w:rsidRDefault="0053718E" w:rsidP="002C5955">
            <w:pPr>
              <w:spacing w:after="0" w:line="240" w:lineRule="auto"/>
              <w:jc w:val="center"/>
              <w:rPr>
                <w:rFonts w:ascii="Calibri" w:eastAsia="Times New Roman" w:hAnsi="Calibri" w:cs="Calibri"/>
                <w:b/>
                <w:bCs/>
                <w:color w:val="000000"/>
                <w:lang w:eastAsia="en-GB"/>
              </w:rPr>
            </w:pPr>
            <w:r w:rsidRPr="0053718E">
              <w:rPr>
                <w:rFonts w:ascii="Calibri" w:eastAsia="Times New Roman" w:hAnsi="Calibri" w:cs="Calibri"/>
                <w:b/>
                <w:bCs/>
                <w:color w:val="000000"/>
                <w:lang w:eastAsia="en-GB"/>
              </w:rPr>
              <w:t xml:space="preserve">Table 3.1c: </w:t>
            </w:r>
            <w:r w:rsidR="00251F94" w:rsidRPr="0053718E">
              <w:rPr>
                <w:rFonts w:ascii="Calibri" w:eastAsia="Times New Roman" w:hAnsi="Calibri" w:cs="Calibri"/>
                <w:b/>
                <w:bCs/>
                <w:color w:val="000000"/>
                <w:lang w:eastAsia="en-GB"/>
              </w:rPr>
              <w:t>Percentage of patients m</w:t>
            </w:r>
            <w:r w:rsidRPr="0053718E">
              <w:rPr>
                <w:rFonts w:ascii="Calibri" w:eastAsia="Times New Roman" w:hAnsi="Calibri" w:cs="Calibri"/>
                <w:b/>
                <w:bCs/>
                <w:color w:val="000000"/>
                <w:lang w:eastAsia="en-GB"/>
              </w:rPr>
              <w:t>eeting disease management indicator</w:t>
            </w:r>
            <w:r w:rsidR="00251F94" w:rsidRPr="0053718E">
              <w:rPr>
                <w:rFonts w:ascii="Calibri" w:eastAsia="Times New Roman" w:hAnsi="Calibri" w:cs="Calibri"/>
                <w:b/>
                <w:bCs/>
                <w:color w:val="000000"/>
                <w:lang w:eastAsia="en-GB"/>
              </w:rPr>
              <w:t>s by gender in Tower Hamlets</w:t>
            </w:r>
          </w:p>
        </w:tc>
      </w:tr>
      <w:tr w:rsidR="00251F94" w:rsidRPr="00251F94" w:rsidTr="00251F94">
        <w:trPr>
          <w:trHeight w:val="300"/>
          <w:jc w:val="center"/>
        </w:trPr>
        <w:tc>
          <w:tcPr>
            <w:tcW w:w="2446" w:type="dxa"/>
            <w:tcBorders>
              <w:top w:val="single" w:sz="4" w:space="0" w:color="auto"/>
              <w:left w:val="single" w:sz="4" w:space="0" w:color="auto"/>
              <w:bottom w:val="nil"/>
              <w:right w:val="single" w:sz="4" w:space="0" w:color="auto"/>
            </w:tcBorders>
            <w:shd w:val="clear" w:color="auto" w:fill="auto"/>
            <w:vAlign w:val="center"/>
            <w:hideMark/>
          </w:tcPr>
          <w:p w:rsidR="00251F94" w:rsidRPr="00251F94" w:rsidRDefault="00251F94"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Disease</w:t>
            </w:r>
          </w:p>
        </w:tc>
        <w:tc>
          <w:tcPr>
            <w:tcW w:w="4394" w:type="dxa"/>
            <w:tcBorders>
              <w:top w:val="nil"/>
              <w:left w:val="nil"/>
              <w:bottom w:val="nil"/>
              <w:right w:val="single" w:sz="4" w:space="0" w:color="auto"/>
            </w:tcBorders>
            <w:shd w:val="clear" w:color="auto" w:fill="auto"/>
            <w:vAlign w:val="center"/>
            <w:hideMark/>
          </w:tcPr>
          <w:p w:rsidR="00251F94" w:rsidRPr="00251F94" w:rsidRDefault="0053718E"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Disease Management Indicator</w:t>
            </w:r>
          </w:p>
        </w:tc>
        <w:tc>
          <w:tcPr>
            <w:tcW w:w="967" w:type="dxa"/>
            <w:tcBorders>
              <w:top w:val="nil"/>
              <w:left w:val="nil"/>
              <w:bottom w:val="nil"/>
              <w:right w:val="single" w:sz="4" w:space="0" w:color="auto"/>
            </w:tcBorders>
            <w:shd w:val="clear" w:color="auto" w:fill="auto"/>
            <w:noWrap/>
            <w:vAlign w:val="center"/>
            <w:hideMark/>
          </w:tcPr>
          <w:p w:rsidR="00251F94" w:rsidRPr="00251F94" w:rsidRDefault="002C5955"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1159" w:type="dxa"/>
            <w:tcBorders>
              <w:top w:val="nil"/>
              <w:left w:val="nil"/>
              <w:bottom w:val="nil"/>
              <w:right w:val="single" w:sz="4" w:space="0" w:color="auto"/>
            </w:tcBorders>
            <w:shd w:val="clear" w:color="auto" w:fill="auto"/>
            <w:noWrap/>
            <w:vAlign w:val="center"/>
            <w:hideMark/>
          </w:tcPr>
          <w:p w:rsidR="00251F94" w:rsidRPr="00251F94" w:rsidRDefault="00251F94"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Male</w:t>
            </w:r>
          </w:p>
        </w:tc>
        <w:tc>
          <w:tcPr>
            <w:tcW w:w="982" w:type="dxa"/>
            <w:tcBorders>
              <w:top w:val="single" w:sz="4" w:space="0" w:color="auto"/>
              <w:left w:val="nil"/>
              <w:bottom w:val="nil"/>
              <w:right w:val="single" w:sz="4" w:space="0" w:color="auto"/>
            </w:tcBorders>
            <w:shd w:val="clear" w:color="auto" w:fill="auto"/>
            <w:noWrap/>
            <w:vAlign w:val="center"/>
            <w:hideMark/>
          </w:tcPr>
          <w:p w:rsidR="00251F94" w:rsidRPr="00251F94" w:rsidRDefault="00251F94"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Female</w:t>
            </w:r>
          </w:p>
        </w:tc>
      </w:tr>
      <w:tr w:rsidR="002C5955" w:rsidRPr="00251F94" w:rsidTr="002C5955">
        <w:trPr>
          <w:trHeight w:val="300"/>
          <w:jc w:val="center"/>
        </w:trPr>
        <w:tc>
          <w:tcPr>
            <w:tcW w:w="24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5955" w:rsidRPr="00251F94" w:rsidRDefault="002C5955"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Diabetes</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51F94" w:rsidRDefault="002C5955"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HbA1c &lt; 7.5mmol/l</w:t>
            </w:r>
          </w:p>
        </w:tc>
        <w:tc>
          <w:tcPr>
            <w:tcW w:w="967" w:type="dxa"/>
            <w:tcBorders>
              <w:top w:val="single" w:sz="4" w:space="0" w:color="auto"/>
              <w:left w:val="nil"/>
              <w:bottom w:val="single" w:sz="4" w:space="0" w:color="auto"/>
              <w:right w:val="single" w:sz="4" w:space="0" w:color="auto"/>
            </w:tcBorders>
            <w:shd w:val="clear" w:color="000000" w:fill="BFBFBF"/>
            <w:noWrap/>
            <w:vAlign w:val="bottom"/>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50.3%</w:t>
            </w:r>
          </w:p>
        </w:tc>
        <w:tc>
          <w:tcPr>
            <w:tcW w:w="1159" w:type="dxa"/>
            <w:tcBorders>
              <w:top w:val="single" w:sz="4" w:space="0" w:color="auto"/>
              <w:left w:val="nil"/>
              <w:bottom w:val="single" w:sz="4" w:space="0" w:color="auto"/>
              <w:right w:val="single" w:sz="4" w:space="0" w:color="auto"/>
            </w:tcBorders>
            <w:shd w:val="clear" w:color="auto" w:fill="FF0000"/>
            <w:noWrap/>
            <w:vAlign w:val="bottom"/>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48.1%</w:t>
            </w:r>
          </w:p>
        </w:tc>
        <w:tc>
          <w:tcPr>
            <w:tcW w:w="982" w:type="dxa"/>
            <w:tcBorders>
              <w:top w:val="single" w:sz="4" w:space="0" w:color="auto"/>
              <w:left w:val="nil"/>
              <w:bottom w:val="single" w:sz="4" w:space="0" w:color="auto"/>
              <w:right w:val="single" w:sz="4" w:space="0" w:color="auto"/>
            </w:tcBorders>
            <w:shd w:val="clear" w:color="auto" w:fill="92D050"/>
            <w:noWrap/>
            <w:vAlign w:val="bottom"/>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52.6%</w:t>
            </w:r>
          </w:p>
        </w:tc>
      </w:tr>
      <w:tr w:rsidR="002C5955" w:rsidRPr="00251F94" w:rsidTr="00251F94">
        <w:trPr>
          <w:trHeight w:val="300"/>
          <w:jc w:val="center"/>
        </w:trPr>
        <w:tc>
          <w:tcPr>
            <w:tcW w:w="2446" w:type="dxa"/>
            <w:vMerge/>
            <w:tcBorders>
              <w:top w:val="single" w:sz="4" w:space="0" w:color="auto"/>
              <w:left w:val="single" w:sz="4" w:space="0" w:color="auto"/>
              <w:bottom w:val="single" w:sz="4" w:space="0" w:color="000000"/>
              <w:right w:val="single" w:sz="4" w:space="0" w:color="auto"/>
            </w:tcBorders>
            <w:vAlign w:val="center"/>
            <w:hideMark/>
          </w:tcPr>
          <w:p w:rsidR="002C5955" w:rsidRPr="00251F94" w:rsidRDefault="002C5955" w:rsidP="002C5955">
            <w:pPr>
              <w:spacing w:after="0" w:line="240" w:lineRule="auto"/>
              <w:rPr>
                <w:rFonts w:ascii="Calibri" w:eastAsia="Times New Roman" w:hAnsi="Calibri" w:cs="Calibri"/>
                <w:b/>
                <w:bCs/>
                <w:color w:val="000000"/>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2C5955" w:rsidRPr="00251F94" w:rsidRDefault="002C5955"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BP &lt;140/80</w:t>
            </w:r>
          </w:p>
        </w:tc>
        <w:tc>
          <w:tcPr>
            <w:tcW w:w="967"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56.8%</w:t>
            </w:r>
          </w:p>
        </w:tc>
        <w:tc>
          <w:tcPr>
            <w:tcW w:w="1159"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56.0%</w:t>
            </w:r>
          </w:p>
        </w:tc>
        <w:tc>
          <w:tcPr>
            <w:tcW w:w="982"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57.6%</w:t>
            </w:r>
          </w:p>
        </w:tc>
      </w:tr>
      <w:tr w:rsidR="002C5955" w:rsidRPr="00251F94" w:rsidTr="00251F94">
        <w:trPr>
          <w:trHeight w:val="300"/>
          <w:jc w:val="center"/>
        </w:trPr>
        <w:tc>
          <w:tcPr>
            <w:tcW w:w="2446" w:type="dxa"/>
            <w:vMerge/>
            <w:tcBorders>
              <w:top w:val="single" w:sz="4" w:space="0" w:color="auto"/>
              <w:left w:val="single" w:sz="4" w:space="0" w:color="auto"/>
              <w:bottom w:val="single" w:sz="4" w:space="0" w:color="000000"/>
              <w:right w:val="single" w:sz="4" w:space="0" w:color="auto"/>
            </w:tcBorders>
            <w:vAlign w:val="center"/>
            <w:hideMark/>
          </w:tcPr>
          <w:p w:rsidR="002C5955" w:rsidRPr="00251F94" w:rsidRDefault="002C5955" w:rsidP="002C5955">
            <w:pPr>
              <w:spacing w:after="0" w:line="240" w:lineRule="auto"/>
              <w:rPr>
                <w:rFonts w:ascii="Calibri" w:eastAsia="Times New Roman" w:hAnsi="Calibri" w:cs="Calibri"/>
                <w:b/>
                <w:bCs/>
                <w:color w:val="000000"/>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2C5955" w:rsidRPr="00251F94" w:rsidRDefault="002C5955"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Retinopathy screening attended</w:t>
            </w:r>
          </w:p>
        </w:tc>
        <w:tc>
          <w:tcPr>
            <w:tcW w:w="967"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33.0%</w:t>
            </w:r>
          </w:p>
        </w:tc>
        <w:tc>
          <w:tcPr>
            <w:tcW w:w="1159"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34.3%</w:t>
            </w:r>
          </w:p>
        </w:tc>
        <w:tc>
          <w:tcPr>
            <w:tcW w:w="982"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31.7%</w:t>
            </w:r>
          </w:p>
        </w:tc>
      </w:tr>
      <w:tr w:rsidR="002C5955" w:rsidRPr="00251F94" w:rsidTr="00251F94">
        <w:trPr>
          <w:trHeight w:val="300"/>
          <w:jc w:val="center"/>
        </w:trPr>
        <w:tc>
          <w:tcPr>
            <w:tcW w:w="24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5955" w:rsidRPr="00251F94" w:rsidRDefault="002C5955"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Stroke</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2C5955" w:rsidRPr="00251F94" w:rsidRDefault="002C5955"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Cholesterol &lt;5mmol/l</w:t>
            </w:r>
          </w:p>
        </w:tc>
        <w:tc>
          <w:tcPr>
            <w:tcW w:w="967"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79.5%</w:t>
            </w:r>
          </w:p>
        </w:tc>
        <w:tc>
          <w:tcPr>
            <w:tcW w:w="1159"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81.3%</w:t>
            </w:r>
          </w:p>
        </w:tc>
        <w:tc>
          <w:tcPr>
            <w:tcW w:w="982"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77.2%</w:t>
            </w:r>
          </w:p>
        </w:tc>
      </w:tr>
      <w:tr w:rsidR="002C5955" w:rsidRPr="00251F94" w:rsidTr="00251F94">
        <w:trPr>
          <w:trHeight w:val="300"/>
          <w:jc w:val="center"/>
        </w:trPr>
        <w:tc>
          <w:tcPr>
            <w:tcW w:w="2446" w:type="dxa"/>
            <w:vMerge/>
            <w:tcBorders>
              <w:top w:val="nil"/>
              <w:left w:val="single" w:sz="4" w:space="0" w:color="auto"/>
              <w:bottom w:val="single" w:sz="4" w:space="0" w:color="000000"/>
              <w:right w:val="single" w:sz="4" w:space="0" w:color="auto"/>
            </w:tcBorders>
            <w:vAlign w:val="center"/>
            <w:hideMark/>
          </w:tcPr>
          <w:p w:rsidR="002C5955" w:rsidRPr="00251F94" w:rsidRDefault="002C5955" w:rsidP="002C5955">
            <w:pPr>
              <w:spacing w:after="0" w:line="240" w:lineRule="auto"/>
              <w:rPr>
                <w:rFonts w:ascii="Calibri" w:eastAsia="Times New Roman" w:hAnsi="Calibri" w:cs="Calibri"/>
                <w:b/>
                <w:bCs/>
                <w:color w:val="000000"/>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2C5955" w:rsidRPr="00251F94" w:rsidRDefault="002C5955" w:rsidP="002C5955">
            <w:pPr>
              <w:spacing w:after="0" w:line="240" w:lineRule="auto"/>
              <w:jc w:val="center"/>
              <w:rPr>
                <w:rFonts w:ascii="Calibri" w:eastAsia="Times New Roman" w:hAnsi="Calibri" w:cs="Calibri"/>
                <w:b/>
                <w:bCs/>
                <w:color w:val="000000"/>
                <w:sz w:val="20"/>
                <w:szCs w:val="20"/>
                <w:lang w:eastAsia="en-GB"/>
              </w:rPr>
            </w:pPr>
            <w:r w:rsidRPr="00251F94">
              <w:rPr>
                <w:rFonts w:ascii="Calibri" w:eastAsia="Times New Roman" w:hAnsi="Calibri" w:cs="Calibri"/>
                <w:b/>
                <w:bCs/>
                <w:color w:val="000000"/>
                <w:sz w:val="20"/>
                <w:szCs w:val="20"/>
                <w:lang w:eastAsia="en-GB"/>
              </w:rPr>
              <w:t>BP &lt;140/90</w:t>
            </w:r>
          </w:p>
        </w:tc>
        <w:tc>
          <w:tcPr>
            <w:tcW w:w="967"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69.3%</w:t>
            </w:r>
          </w:p>
        </w:tc>
        <w:tc>
          <w:tcPr>
            <w:tcW w:w="1159"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71.3%</w:t>
            </w:r>
          </w:p>
        </w:tc>
        <w:tc>
          <w:tcPr>
            <w:tcW w:w="982" w:type="dxa"/>
            <w:tcBorders>
              <w:top w:val="nil"/>
              <w:left w:val="nil"/>
              <w:bottom w:val="single" w:sz="4" w:space="0" w:color="auto"/>
              <w:right w:val="single" w:sz="4" w:space="0" w:color="auto"/>
            </w:tcBorders>
            <w:shd w:val="clear" w:color="000000" w:fill="BFBFBF"/>
            <w:noWrap/>
            <w:vAlign w:val="center"/>
            <w:hideMark/>
          </w:tcPr>
          <w:p w:rsidR="002C5955" w:rsidRDefault="002C5955" w:rsidP="002C5955">
            <w:pPr>
              <w:spacing w:after="0"/>
              <w:jc w:val="center"/>
              <w:rPr>
                <w:rFonts w:ascii="Calibri" w:hAnsi="Calibri" w:cs="Calibri"/>
                <w:b/>
                <w:bCs/>
                <w:color w:val="000000"/>
                <w:sz w:val="20"/>
                <w:szCs w:val="20"/>
              </w:rPr>
            </w:pPr>
            <w:r>
              <w:rPr>
                <w:rFonts w:ascii="Calibri" w:hAnsi="Calibri" w:cs="Calibri"/>
                <w:b/>
                <w:bCs/>
                <w:color w:val="000000"/>
                <w:sz w:val="20"/>
                <w:szCs w:val="20"/>
              </w:rPr>
              <w:t>66.9%</w:t>
            </w:r>
          </w:p>
        </w:tc>
      </w:tr>
    </w:tbl>
    <w:p w:rsidR="00251F94" w:rsidRDefault="00251F94" w:rsidP="00251F94">
      <w:pPr>
        <w:pStyle w:val="Heading3"/>
        <w:numPr>
          <w:ilvl w:val="2"/>
          <w:numId w:val="1"/>
        </w:numPr>
        <w:spacing w:before="120"/>
        <w:ind w:left="851" w:hanging="851"/>
      </w:pPr>
      <w:bookmarkStart w:id="20" w:name="_Toc320284334"/>
      <w:r>
        <w:t>Age Group</w:t>
      </w:r>
      <w:bookmarkEnd w:id="20"/>
    </w:p>
    <w:p w:rsidR="0037343D" w:rsidRPr="00251F94" w:rsidRDefault="008758AE" w:rsidP="00251F94">
      <w:r w:rsidRPr="008758AE">
        <w:t>The tables below show the percentage of patients on the diabe</w:t>
      </w:r>
      <w:r w:rsidR="00D355F6">
        <w:t>tes or stroke disease registers</w:t>
      </w:r>
      <w:r w:rsidRPr="008758AE">
        <w:t xml:space="preserve"> in whom the selected disease management i</w:t>
      </w:r>
      <w:r w:rsidR="0053718E">
        <w:t>ndicators are met, by age group</w:t>
      </w:r>
      <w:r w:rsidRPr="008758AE">
        <w:t xml:space="preserve">, in City and Hackney; Newham and Tower Hamlets. </w:t>
      </w:r>
      <w:r w:rsidR="0053718E">
        <w:t>There is a consistent pattern acro</w:t>
      </w:r>
      <w:r w:rsidR="00812C50">
        <w:t>ss the three PCTs,</w:t>
      </w:r>
      <w:r w:rsidR="0053718E">
        <w:t xml:space="preserve"> whereby disease management indicators are achieved for a higher proportion of older patients, </w:t>
      </w:r>
      <w:r w:rsidR="00812C50">
        <w:t xml:space="preserve">than for young and middle-aged patients. </w:t>
      </w:r>
      <w:r w:rsidRPr="008758AE">
        <w:t>Th</w:t>
      </w:r>
      <w:r w:rsidR="00812C50">
        <w:t>is suggests that opportunities for early secondary prevention</w:t>
      </w:r>
      <w:r w:rsidR="0037343D">
        <w:t xml:space="preserve"> interventions are being missed, with the risk that young and middle-aged patients will go on to develop disease complications in later life.</w:t>
      </w:r>
    </w:p>
    <w:tbl>
      <w:tblPr>
        <w:tblW w:w="11688" w:type="dxa"/>
        <w:tblInd w:w="-1168" w:type="dxa"/>
        <w:tblLook w:val="04A0" w:firstRow="1" w:lastRow="0" w:firstColumn="1" w:lastColumn="0" w:noHBand="0" w:noVBand="1"/>
      </w:tblPr>
      <w:tblGrid>
        <w:gridCol w:w="948"/>
        <w:gridCol w:w="328"/>
        <w:gridCol w:w="2452"/>
        <w:gridCol w:w="720"/>
        <w:gridCol w:w="700"/>
        <w:gridCol w:w="720"/>
        <w:gridCol w:w="720"/>
        <w:gridCol w:w="740"/>
        <w:gridCol w:w="740"/>
        <w:gridCol w:w="740"/>
        <w:gridCol w:w="720"/>
        <w:gridCol w:w="720"/>
        <w:gridCol w:w="720"/>
        <w:gridCol w:w="720"/>
      </w:tblGrid>
      <w:tr w:rsidR="002C5955" w:rsidRPr="002C5955" w:rsidTr="002C5955">
        <w:trPr>
          <w:trHeight w:val="300"/>
        </w:trPr>
        <w:tc>
          <w:tcPr>
            <w:tcW w:w="116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lang w:eastAsia="en-GB"/>
              </w:rPr>
            </w:pPr>
            <w:r w:rsidRPr="002C5955">
              <w:rPr>
                <w:rFonts w:ascii="Calibri" w:eastAsia="Times New Roman" w:hAnsi="Calibri" w:cs="Calibri"/>
                <w:b/>
                <w:bCs/>
                <w:color w:val="000000"/>
                <w:lang w:eastAsia="en-GB"/>
              </w:rPr>
              <w:t>Table 3.2a: Percentage of patients meeting disease management indicators by age group in City and Hackney</w:t>
            </w:r>
          </w:p>
        </w:tc>
      </w:tr>
      <w:tr w:rsidR="002C5955" w:rsidRPr="002C5955" w:rsidTr="002C5955">
        <w:trPr>
          <w:trHeight w:val="300"/>
        </w:trPr>
        <w:tc>
          <w:tcPr>
            <w:tcW w:w="1276" w:type="dxa"/>
            <w:gridSpan w:val="2"/>
            <w:tcBorders>
              <w:top w:val="single" w:sz="4" w:space="0" w:color="auto"/>
              <w:left w:val="single" w:sz="4" w:space="0" w:color="auto"/>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w:t>
            </w:r>
          </w:p>
        </w:tc>
        <w:tc>
          <w:tcPr>
            <w:tcW w:w="2452" w:type="dxa"/>
            <w:tcBorders>
              <w:top w:val="nil"/>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 Management Indicator</w:t>
            </w:r>
          </w:p>
        </w:tc>
        <w:tc>
          <w:tcPr>
            <w:tcW w:w="720" w:type="dxa"/>
            <w:tcBorders>
              <w:top w:val="single" w:sz="4" w:space="0" w:color="auto"/>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00" w:type="dxa"/>
            <w:tcBorders>
              <w:top w:val="single" w:sz="4" w:space="0" w:color="auto"/>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0-4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5-15</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16-18</w:t>
            </w:r>
          </w:p>
        </w:tc>
        <w:tc>
          <w:tcPr>
            <w:tcW w:w="74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19-24</w:t>
            </w:r>
          </w:p>
        </w:tc>
        <w:tc>
          <w:tcPr>
            <w:tcW w:w="74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25-39</w:t>
            </w:r>
          </w:p>
        </w:tc>
        <w:tc>
          <w:tcPr>
            <w:tcW w:w="74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40-49</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50-64</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65-74</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75-84</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85+</w:t>
            </w:r>
          </w:p>
        </w:tc>
      </w:tr>
      <w:tr w:rsidR="002C5955" w:rsidRPr="002C5955" w:rsidTr="002C5955">
        <w:trPr>
          <w:trHeight w:val="300"/>
        </w:trPr>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Diabetes</w:t>
            </w: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HbA1c &lt; 7.5mmol/l</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15.4%</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28.6%</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38.2%</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47.1%</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52.7%</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62.5%</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67.2%</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69.6%</w:t>
            </w:r>
          </w:p>
        </w:tc>
      </w:tr>
      <w:tr w:rsidR="002C5955" w:rsidRPr="002C5955" w:rsidTr="002C5955">
        <w:trPr>
          <w:trHeight w:val="300"/>
        </w:trPr>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&lt;140/80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47.5%</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56.4%</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57.9%</w:t>
            </w:r>
          </w:p>
        </w:tc>
        <w:tc>
          <w:tcPr>
            <w:tcW w:w="74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66.7%</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49.6%</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39.1%</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44.1%</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51.4%</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55.5%</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50.7%</w:t>
            </w:r>
          </w:p>
        </w:tc>
      </w:tr>
      <w:tr w:rsidR="002C5955" w:rsidRPr="002C5955" w:rsidTr="002C5955">
        <w:trPr>
          <w:trHeight w:val="300"/>
        </w:trPr>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Retinopathy screening attended</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34.5%</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26.2%</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28.7%</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30.2%</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34.4%</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36.4%</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40.1%</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37.1%</w:t>
            </w:r>
          </w:p>
        </w:tc>
      </w:tr>
      <w:tr w:rsidR="002C5955" w:rsidRPr="002C5955" w:rsidTr="002C5955">
        <w:trPr>
          <w:trHeight w:val="300"/>
        </w:trPr>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Stroke</w:t>
            </w:r>
          </w:p>
        </w:tc>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Cholesterol &lt;5mmol/l</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84.5%</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63.2%</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73.3%</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86.7%</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89.2%</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89.1%</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83.6%</w:t>
            </w:r>
          </w:p>
        </w:tc>
      </w:tr>
      <w:tr w:rsidR="002C5955" w:rsidRPr="002C5955" w:rsidTr="002C5955">
        <w:trPr>
          <w:trHeight w:val="300"/>
        </w:trPr>
        <w:tc>
          <w:tcPr>
            <w:tcW w:w="1276" w:type="dxa"/>
            <w:gridSpan w:val="2"/>
            <w:vMerge/>
            <w:tcBorders>
              <w:top w:val="nil"/>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&lt;140/90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65.9%</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87.5%</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68.4%</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75.9%</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69.1%</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65.6%</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65.8%</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55.3%</w:t>
            </w:r>
          </w:p>
        </w:tc>
      </w:tr>
      <w:tr w:rsidR="002C5955" w:rsidRPr="002C5955" w:rsidTr="002C5955">
        <w:trPr>
          <w:trHeight w:val="300"/>
        </w:trPr>
        <w:tc>
          <w:tcPr>
            <w:tcW w:w="1276" w:type="dxa"/>
            <w:gridSpan w:val="2"/>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2452"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0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4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4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4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r>
      <w:tr w:rsidR="002C5955" w:rsidRPr="002C5955" w:rsidTr="002C5955">
        <w:trPr>
          <w:trHeight w:val="300"/>
        </w:trPr>
        <w:tc>
          <w:tcPr>
            <w:tcW w:w="116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lang w:eastAsia="en-GB"/>
              </w:rPr>
            </w:pPr>
            <w:r w:rsidRPr="002C5955">
              <w:rPr>
                <w:rFonts w:ascii="Calibri" w:eastAsia="Times New Roman" w:hAnsi="Calibri" w:cs="Calibri"/>
                <w:b/>
                <w:bCs/>
                <w:color w:val="000000"/>
                <w:lang w:eastAsia="en-GB"/>
              </w:rPr>
              <w:t>Table 3.2b: Percentage of patients meeting disease management indicators by age group in Newham</w:t>
            </w:r>
          </w:p>
        </w:tc>
      </w:tr>
      <w:tr w:rsidR="002C5955" w:rsidRPr="002C5955" w:rsidTr="002C5955">
        <w:trPr>
          <w:trHeight w:val="300"/>
        </w:trPr>
        <w:tc>
          <w:tcPr>
            <w:tcW w:w="948" w:type="dxa"/>
            <w:tcBorders>
              <w:top w:val="single" w:sz="4" w:space="0" w:color="auto"/>
              <w:left w:val="single" w:sz="4" w:space="0" w:color="auto"/>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w:t>
            </w:r>
          </w:p>
        </w:tc>
        <w:tc>
          <w:tcPr>
            <w:tcW w:w="2780" w:type="dxa"/>
            <w:gridSpan w:val="2"/>
            <w:tcBorders>
              <w:top w:val="nil"/>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 Management Indicator</w:t>
            </w:r>
          </w:p>
        </w:tc>
        <w:tc>
          <w:tcPr>
            <w:tcW w:w="720" w:type="dxa"/>
            <w:tcBorders>
              <w:top w:val="single" w:sz="4" w:space="0" w:color="auto"/>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00" w:type="dxa"/>
            <w:tcBorders>
              <w:top w:val="single" w:sz="4" w:space="0" w:color="auto"/>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0-4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5-15</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16-18</w:t>
            </w:r>
          </w:p>
        </w:tc>
        <w:tc>
          <w:tcPr>
            <w:tcW w:w="74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19-24</w:t>
            </w:r>
          </w:p>
        </w:tc>
        <w:tc>
          <w:tcPr>
            <w:tcW w:w="74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25-39</w:t>
            </w:r>
          </w:p>
        </w:tc>
        <w:tc>
          <w:tcPr>
            <w:tcW w:w="74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40-49</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50-64</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65-74</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75-84</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85+</w:t>
            </w:r>
          </w:p>
        </w:tc>
      </w:tr>
      <w:tr w:rsidR="002C5955" w:rsidRPr="002C5955" w:rsidTr="002C5955">
        <w:trPr>
          <w:trHeight w:val="30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Diabetes</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HbA1c &lt; 7.5mmol/l</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11.4%</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24.4%</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42.5%</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50.5%</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55.3%</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61.9%</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65.3%</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65.0%</w:t>
            </w:r>
          </w:p>
        </w:tc>
      </w:tr>
      <w:tr w:rsidR="002C5955" w:rsidRPr="002C5955" w:rsidTr="002C5955">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2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&lt;140/80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47.2%</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34.2%</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64.9%</w:t>
            </w:r>
          </w:p>
        </w:tc>
        <w:tc>
          <w:tcPr>
            <w:tcW w:w="74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60.2%</w:t>
            </w:r>
          </w:p>
        </w:tc>
        <w:tc>
          <w:tcPr>
            <w:tcW w:w="74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53.4%</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44.4%</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45.1%</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48.4%</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51.8%</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48.6%</w:t>
            </w:r>
          </w:p>
        </w:tc>
      </w:tr>
      <w:tr w:rsidR="002C5955" w:rsidRPr="002C5955" w:rsidTr="002C5955">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2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Retinopathy screening attended</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39.5%</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16.2%</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29.3%</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26.6%</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36.6%</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41.8%</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41.7%</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43.9%</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39.9%</w:t>
            </w:r>
          </w:p>
        </w:tc>
      </w:tr>
      <w:tr w:rsidR="002C5955" w:rsidRPr="002C5955" w:rsidTr="002C5955">
        <w:trPr>
          <w:trHeight w:val="300"/>
        </w:trPr>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Stroke</w:t>
            </w:r>
          </w:p>
        </w:tc>
        <w:tc>
          <w:tcPr>
            <w:tcW w:w="2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Cholesterol &lt;5mmol/l</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82.5%</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53.8%</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65.0%</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75.0%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84.6%</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84.7%</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84.7%</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84.0%</w:t>
            </w:r>
          </w:p>
        </w:tc>
      </w:tr>
      <w:tr w:rsidR="002C5955" w:rsidRPr="002C5955" w:rsidTr="002C5955">
        <w:trPr>
          <w:trHeight w:val="300"/>
        </w:trPr>
        <w:tc>
          <w:tcPr>
            <w:tcW w:w="948" w:type="dxa"/>
            <w:vMerge/>
            <w:tcBorders>
              <w:top w:val="nil"/>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2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&lt;140/90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62.9%</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61.5%</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71.7%</w:t>
            </w:r>
          </w:p>
        </w:tc>
        <w:tc>
          <w:tcPr>
            <w:tcW w:w="74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72.9%</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62.9%</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59.2%</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64.6%</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60.4%</w:t>
            </w:r>
          </w:p>
        </w:tc>
      </w:tr>
      <w:tr w:rsidR="002C5955" w:rsidRPr="002C5955" w:rsidTr="002C5955">
        <w:trPr>
          <w:trHeight w:val="300"/>
        </w:trPr>
        <w:tc>
          <w:tcPr>
            <w:tcW w:w="948"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2780" w:type="dxa"/>
            <w:gridSpan w:val="2"/>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0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4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4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4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c>
          <w:tcPr>
            <w:tcW w:w="720" w:type="dxa"/>
            <w:tcBorders>
              <w:top w:val="nil"/>
              <w:left w:val="nil"/>
              <w:bottom w:val="nil"/>
              <w:right w:val="nil"/>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p>
        </w:tc>
      </w:tr>
      <w:tr w:rsidR="002C5955" w:rsidRPr="002C5955" w:rsidTr="002C5955">
        <w:trPr>
          <w:trHeight w:val="300"/>
        </w:trPr>
        <w:tc>
          <w:tcPr>
            <w:tcW w:w="116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lang w:eastAsia="en-GB"/>
              </w:rPr>
            </w:pPr>
            <w:r w:rsidRPr="002C5955">
              <w:rPr>
                <w:rFonts w:ascii="Calibri" w:eastAsia="Times New Roman" w:hAnsi="Calibri" w:cs="Calibri"/>
                <w:b/>
                <w:bCs/>
                <w:color w:val="000000"/>
                <w:lang w:eastAsia="en-GB"/>
              </w:rPr>
              <w:t>Table 3.2c: Percentage of patients meeting disease management indicators by age group in Tower Hamlets</w:t>
            </w:r>
          </w:p>
        </w:tc>
      </w:tr>
      <w:tr w:rsidR="002C5955" w:rsidRPr="002C5955" w:rsidTr="002C5955">
        <w:trPr>
          <w:trHeight w:val="300"/>
        </w:trPr>
        <w:tc>
          <w:tcPr>
            <w:tcW w:w="948" w:type="dxa"/>
            <w:tcBorders>
              <w:top w:val="single" w:sz="4" w:space="0" w:color="auto"/>
              <w:left w:val="single" w:sz="4" w:space="0" w:color="auto"/>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w:t>
            </w:r>
          </w:p>
        </w:tc>
        <w:tc>
          <w:tcPr>
            <w:tcW w:w="2780" w:type="dxa"/>
            <w:gridSpan w:val="2"/>
            <w:tcBorders>
              <w:top w:val="nil"/>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 Management Indicator</w:t>
            </w:r>
          </w:p>
        </w:tc>
        <w:tc>
          <w:tcPr>
            <w:tcW w:w="720" w:type="dxa"/>
            <w:tcBorders>
              <w:top w:val="single" w:sz="4" w:space="0" w:color="auto"/>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00" w:type="dxa"/>
            <w:tcBorders>
              <w:top w:val="single" w:sz="4" w:space="0" w:color="auto"/>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0-4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5-15</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16-18</w:t>
            </w:r>
          </w:p>
        </w:tc>
        <w:tc>
          <w:tcPr>
            <w:tcW w:w="74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19-24</w:t>
            </w:r>
          </w:p>
        </w:tc>
        <w:tc>
          <w:tcPr>
            <w:tcW w:w="74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25-39</w:t>
            </w:r>
          </w:p>
        </w:tc>
        <w:tc>
          <w:tcPr>
            <w:tcW w:w="74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40-49</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50-64</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65-74</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75-84</w:t>
            </w:r>
          </w:p>
        </w:tc>
        <w:tc>
          <w:tcPr>
            <w:tcW w:w="720" w:type="dxa"/>
            <w:tcBorders>
              <w:top w:val="nil"/>
              <w:left w:val="nil"/>
              <w:bottom w:val="single" w:sz="4" w:space="0" w:color="auto"/>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85+</w:t>
            </w:r>
          </w:p>
        </w:tc>
      </w:tr>
      <w:tr w:rsidR="002C5955" w:rsidRPr="002C5955" w:rsidTr="002C5955">
        <w:trPr>
          <w:trHeight w:val="30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Diabetes</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HbA1c &lt; 7.5mmol/l</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12.5%</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24.5%</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40.8%</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46.0%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49.2%</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53.7%</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60.9%</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69.0%</w:t>
            </w:r>
          </w:p>
        </w:tc>
      </w:tr>
      <w:tr w:rsidR="002C5955" w:rsidRPr="002C5955" w:rsidTr="002C5955">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2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&lt;140/80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56.8%</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37.5%</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63.6%</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59.4%</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54.6%</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54.6%</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55.5%</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59.5%</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60.3%</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61.0%</w:t>
            </w:r>
          </w:p>
        </w:tc>
      </w:tr>
      <w:tr w:rsidR="002C5955" w:rsidRPr="002C5955" w:rsidTr="002C5955">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2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Retinopathy screening attended</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33.0%</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19.8%</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21.9%</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30.5%</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36.3%</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36.0%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34.0%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34.1%</w:t>
            </w:r>
          </w:p>
        </w:tc>
      </w:tr>
      <w:tr w:rsidR="002C5955" w:rsidRPr="002C5955" w:rsidTr="002C5955">
        <w:trPr>
          <w:trHeight w:val="300"/>
        </w:trPr>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Stroke</w:t>
            </w:r>
          </w:p>
        </w:tc>
        <w:tc>
          <w:tcPr>
            <w:tcW w:w="2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Cholesterol &lt;5mmol/l</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79.5%</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58.5%</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72.3%</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82.7%</w:t>
            </w:r>
          </w:p>
        </w:tc>
        <w:tc>
          <w:tcPr>
            <w:tcW w:w="720" w:type="dxa"/>
            <w:tcBorders>
              <w:top w:val="nil"/>
              <w:left w:val="nil"/>
              <w:bottom w:val="single" w:sz="4" w:space="0" w:color="auto"/>
              <w:right w:val="single" w:sz="4" w:space="0" w:color="auto"/>
            </w:tcBorders>
            <w:shd w:val="clear" w:color="000000" w:fill="92D05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85.4%</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81.4%</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70.4%</w:t>
            </w:r>
          </w:p>
        </w:tc>
      </w:tr>
      <w:tr w:rsidR="002C5955" w:rsidRPr="002C5955" w:rsidTr="002C5955">
        <w:trPr>
          <w:trHeight w:val="300"/>
        </w:trPr>
        <w:tc>
          <w:tcPr>
            <w:tcW w:w="948" w:type="dxa"/>
            <w:vMerge/>
            <w:tcBorders>
              <w:top w:val="nil"/>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2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&lt;140/90</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69.3%</w:t>
            </w:r>
          </w:p>
        </w:tc>
        <w:tc>
          <w:tcPr>
            <w:tcW w:w="70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71.7%</w:t>
            </w:r>
          </w:p>
        </w:tc>
        <w:tc>
          <w:tcPr>
            <w:tcW w:w="74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71.3%</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71.8%</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73.5%</w:t>
            </w:r>
          </w:p>
        </w:tc>
        <w:tc>
          <w:tcPr>
            <w:tcW w:w="720"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68.4%</w:t>
            </w:r>
          </w:p>
        </w:tc>
        <w:tc>
          <w:tcPr>
            <w:tcW w:w="720" w:type="dxa"/>
            <w:tcBorders>
              <w:top w:val="nil"/>
              <w:left w:val="nil"/>
              <w:bottom w:val="single" w:sz="4" w:space="0" w:color="auto"/>
              <w:right w:val="single" w:sz="4" w:space="0" w:color="auto"/>
            </w:tcBorders>
            <w:shd w:val="clear" w:color="000000" w:fill="FF0000"/>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58.0%</w:t>
            </w:r>
          </w:p>
        </w:tc>
      </w:tr>
    </w:tbl>
    <w:p w:rsidR="00251F94" w:rsidRDefault="00251F94" w:rsidP="00251F94"/>
    <w:p w:rsidR="0037343D" w:rsidRDefault="0037343D" w:rsidP="0037343D">
      <w:pPr>
        <w:pStyle w:val="Heading3"/>
        <w:numPr>
          <w:ilvl w:val="2"/>
          <w:numId w:val="1"/>
        </w:numPr>
        <w:spacing w:before="120"/>
        <w:ind w:left="851" w:hanging="851"/>
      </w:pPr>
      <w:bookmarkStart w:id="21" w:name="_Toc320284335"/>
      <w:r>
        <w:t>Ethnicity</w:t>
      </w:r>
      <w:bookmarkEnd w:id="21"/>
    </w:p>
    <w:p w:rsidR="0037343D" w:rsidRDefault="0037343D" w:rsidP="0037343D">
      <w:r w:rsidRPr="008758AE">
        <w:t>The tables below show the percentage of patients on the diabe</w:t>
      </w:r>
      <w:r w:rsidR="00D355F6">
        <w:t>tes or stroke disease registers</w:t>
      </w:r>
      <w:r w:rsidRPr="008758AE">
        <w:t xml:space="preserve"> in whom the selected disease management i</w:t>
      </w:r>
      <w:r>
        <w:t>ndicators are met, by ethnicity</w:t>
      </w:r>
      <w:r w:rsidRPr="008758AE">
        <w:t xml:space="preserve">, in City and Hackney; Newham and Tower Hamlets. </w:t>
      </w:r>
      <w:r w:rsidR="007D6656">
        <w:t xml:space="preserve">For the majority of disease management indicators, there are no statistically significant differences by ethnicity. Of note however, in Newham and Tower Hamlets, the proportion of diabetic patients with good blood sugar control is higher in White patients than in total diabetic population; </w:t>
      </w:r>
      <w:r w:rsidR="002C5955">
        <w:t xml:space="preserve">in Newham the proportion of diabetic patients with good blood pressure control, and who have attended retinopathy screening is higher in the Asian population; </w:t>
      </w:r>
      <w:r w:rsidR="007D6656">
        <w:t>and in all three PCTs the proportion of diabetic patients with good blood pressure control is lower in Black patients that in the total diabetic population.</w:t>
      </w:r>
    </w:p>
    <w:p w:rsidR="002C5955" w:rsidRPr="00251F94" w:rsidRDefault="002C5955" w:rsidP="0037343D"/>
    <w:tbl>
      <w:tblPr>
        <w:tblW w:w="10280" w:type="dxa"/>
        <w:jc w:val="center"/>
        <w:tblInd w:w="93" w:type="dxa"/>
        <w:tblLook w:val="04A0" w:firstRow="1" w:lastRow="0" w:firstColumn="1" w:lastColumn="0" w:noHBand="0" w:noVBand="1"/>
      </w:tblPr>
      <w:tblGrid>
        <w:gridCol w:w="2013"/>
        <w:gridCol w:w="4233"/>
        <w:gridCol w:w="1044"/>
        <w:gridCol w:w="752"/>
        <w:gridCol w:w="746"/>
        <w:gridCol w:w="746"/>
        <w:gridCol w:w="746"/>
      </w:tblGrid>
      <w:tr w:rsidR="002C5955" w:rsidRPr="002C5955" w:rsidTr="002C5955">
        <w:trPr>
          <w:trHeight w:val="300"/>
          <w:jc w:val="center"/>
        </w:trPr>
        <w:tc>
          <w:tcPr>
            <w:tcW w:w="10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lang w:eastAsia="en-GB"/>
              </w:rPr>
            </w:pPr>
            <w:r w:rsidRPr="002C5955">
              <w:rPr>
                <w:rFonts w:ascii="Calibri" w:eastAsia="Times New Roman" w:hAnsi="Calibri" w:cs="Calibri"/>
                <w:b/>
                <w:bCs/>
                <w:color w:val="000000"/>
                <w:lang w:eastAsia="en-GB"/>
              </w:rPr>
              <w:t>Table 3.3a: Percentage of patients meeting disease management indicators by ethnicity in City and Hackney</w:t>
            </w:r>
          </w:p>
        </w:tc>
      </w:tr>
      <w:tr w:rsidR="002C5955" w:rsidRPr="002C5955" w:rsidTr="002C5955">
        <w:trPr>
          <w:trHeight w:val="300"/>
          <w:jc w:val="center"/>
        </w:trPr>
        <w:tc>
          <w:tcPr>
            <w:tcW w:w="2013" w:type="dxa"/>
            <w:tcBorders>
              <w:top w:val="single" w:sz="4" w:space="0" w:color="auto"/>
              <w:left w:val="single" w:sz="4" w:space="0" w:color="auto"/>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w:t>
            </w:r>
          </w:p>
        </w:tc>
        <w:tc>
          <w:tcPr>
            <w:tcW w:w="4233" w:type="dxa"/>
            <w:tcBorders>
              <w:top w:val="nil"/>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 Management Indicators</w:t>
            </w:r>
          </w:p>
        </w:tc>
        <w:tc>
          <w:tcPr>
            <w:tcW w:w="1044" w:type="dxa"/>
            <w:tcBorders>
              <w:top w:val="single" w:sz="4" w:space="0" w:color="auto"/>
              <w:left w:val="nil"/>
              <w:bottom w:val="nil"/>
              <w:right w:val="single" w:sz="4" w:space="0" w:color="auto"/>
            </w:tcBorders>
            <w:shd w:val="clear" w:color="auto" w:fill="auto"/>
            <w:vAlign w:val="center"/>
            <w:hideMark/>
          </w:tcPr>
          <w:p w:rsidR="002C5955" w:rsidRPr="002C5955" w:rsidRDefault="00526040"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White</w:t>
            </w:r>
          </w:p>
        </w:tc>
        <w:tc>
          <w:tcPr>
            <w:tcW w:w="746"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Asian</w:t>
            </w:r>
          </w:p>
        </w:tc>
        <w:tc>
          <w:tcPr>
            <w:tcW w:w="746"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Black</w:t>
            </w:r>
          </w:p>
        </w:tc>
        <w:tc>
          <w:tcPr>
            <w:tcW w:w="746"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Other</w:t>
            </w:r>
          </w:p>
        </w:tc>
      </w:tr>
      <w:tr w:rsidR="002C5955" w:rsidRPr="002C5955" w:rsidTr="002C5955">
        <w:trPr>
          <w:trHeight w:val="300"/>
          <w:jc w:val="center"/>
        </w:trPr>
        <w:tc>
          <w:tcPr>
            <w:tcW w:w="2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Diabetes</w:t>
            </w:r>
          </w:p>
        </w:tc>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HbA1c &lt; 7.5mmol/l</w:t>
            </w:r>
          </w:p>
        </w:tc>
        <w:tc>
          <w:tcPr>
            <w:tcW w:w="1044" w:type="dxa"/>
            <w:tcBorders>
              <w:top w:val="single" w:sz="4" w:space="0" w:color="auto"/>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55.4%</w:t>
            </w:r>
          </w:p>
        </w:tc>
        <w:tc>
          <w:tcPr>
            <w:tcW w:w="752"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56.5%</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54.3%</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53.8%</w:t>
            </w:r>
          </w:p>
        </w:tc>
        <w:tc>
          <w:tcPr>
            <w:tcW w:w="746" w:type="dxa"/>
            <w:tcBorders>
              <w:top w:val="nil"/>
              <w:left w:val="nil"/>
              <w:bottom w:val="single" w:sz="4" w:space="0" w:color="auto"/>
              <w:right w:val="single" w:sz="4" w:space="0" w:color="auto"/>
            </w:tcBorders>
            <w:shd w:val="clear" w:color="000000" w:fill="92D05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60.3%</w:t>
            </w:r>
          </w:p>
        </w:tc>
      </w:tr>
      <w:tr w:rsidR="002C5955" w:rsidRPr="002C5955" w:rsidTr="002C5955">
        <w:trPr>
          <w:trHeight w:val="300"/>
          <w:jc w:val="center"/>
        </w:trPr>
        <w:tc>
          <w:tcPr>
            <w:tcW w:w="2013"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&lt;140/80</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47.5%</w:t>
            </w:r>
          </w:p>
        </w:tc>
        <w:tc>
          <w:tcPr>
            <w:tcW w:w="752" w:type="dxa"/>
            <w:tcBorders>
              <w:top w:val="nil"/>
              <w:left w:val="nil"/>
              <w:bottom w:val="single" w:sz="4" w:space="0" w:color="auto"/>
              <w:right w:val="single" w:sz="4" w:space="0" w:color="auto"/>
            </w:tcBorders>
            <w:shd w:val="clear" w:color="000000" w:fill="92D05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51.6%</w:t>
            </w:r>
          </w:p>
        </w:tc>
        <w:tc>
          <w:tcPr>
            <w:tcW w:w="746" w:type="dxa"/>
            <w:tcBorders>
              <w:top w:val="nil"/>
              <w:left w:val="nil"/>
              <w:bottom w:val="single" w:sz="4" w:space="0" w:color="auto"/>
              <w:right w:val="single" w:sz="4" w:space="0" w:color="auto"/>
            </w:tcBorders>
            <w:shd w:val="clear" w:color="000000" w:fill="92D05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54.3%</w:t>
            </w:r>
          </w:p>
        </w:tc>
        <w:tc>
          <w:tcPr>
            <w:tcW w:w="746" w:type="dxa"/>
            <w:tcBorders>
              <w:top w:val="nil"/>
              <w:left w:val="nil"/>
              <w:bottom w:val="single" w:sz="4" w:space="0" w:color="auto"/>
              <w:right w:val="single" w:sz="4" w:space="0" w:color="auto"/>
            </w:tcBorders>
            <w:shd w:val="clear" w:color="000000" w:fill="FF000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40.7%</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48.7%</w:t>
            </w:r>
          </w:p>
        </w:tc>
      </w:tr>
      <w:tr w:rsidR="002C5955" w:rsidRPr="002C5955" w:rsidTr="002C5955">
        <w:trPr>
          <w:trHeight w:val="300"/>
          <w:jc w:val="center"/>
        </w:trPr>
        <w:tc>
          <w:tcPr>
            <w:tcW w:w="2013"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Retinopathy screening attended</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34.5%</w:t>
            </w:r>
          </w:p>
        </w:tc>
        <w:tc>
          <w:tcPr>
            <w:tcW w:w="752"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33.1%</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35.4%</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36.6%</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32.0%</w:t>
            </w:r>
          </w:p>
        </w:tc>
      </w:tr>
      <w:tr w:rsidR="002C5955" w:rsidRPr="002C5955" w:rsidTr="002C5955">
        <w:trPr>
          <w:trHeight w:val="300"/>
          <w:jc w:val="center"/>
        </w:trPr>
        <w:tc>
          <w:tcPr>
            <w:tcW w:w="2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Stroke</w:t>
            </w: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Cholesterol &lt;5mmol/l</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84.5%</w:t>
            </w:r>
          </w:p>
        </w:tc>
        <w:tc>
          <w:tcPr>
            <w:tcW w:w="752" w:type="dxa"/>
            <w:tcBorders>
              <w:top w:val="nil"/>
              <w:left w:val="nil"/>
              <w:bottom w:val="single" w:sz="4" w:space="0" w:color="auto"/>
              <w:right w:val="single" w:sz="4" w:space="0" w:color="auto"/>
            </w:tcBorders>
            <w:shd w:val="clear" w:color="000000" w:fill="92D05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91.7%</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86.6%</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77.9%</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82.6%</w:t>
            </w:r>
          </w:p>
        </w:tc>
      </w:tr>
      <w:tr w:rsidR="002C5955" w:rsidRPr="002C5955" w:rsidTr="002C5955">
        <w:trPr>
          <w:trHeight w:val="300"/>
          <w:jc w:val="center"/>
        </w:trPr>
        <w:tc>
          <w:tcPr>
            <w:tcW w:w="2013" w:type="dxa"/>
            <w:vMerge/>
            <w:tcBorders>
              <w:top w:val="nil"/>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&lt;140/90</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65.9%</w:t>
            </w:r>
          </w:p>
        </w:tc>
        <w:tc>
          <w:tcPr>
            <w:tcW w:w="752"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72.5%</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61.7%</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61.6%</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66.3%</w:t>
            </w:r>
          </w:p>
        </w:tc>
      </w:tr>
      <w:tr w:rsidR="002C5955" w:rsidRPr="002C5955" w:rsidTr="002C5955">
        <w:trPr>
          <w:trHeight w:val="300"/>
          <w:jc w:val="center"/>
        </w:trPr>
        <w:tc>
          <w:tcPr>
            <w:tcW w:w="2013"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4233"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1044"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752"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746"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746"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746"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r>
      <w:tr w:rsidR="002C5955" w:rsidRPr="002C5955" w:rsidTr="002C5955">
        <w:trPr>
          <w:trHeight w:val="300"/>
          <w:jc w:val="center"/>
        </w:trPr>
        <w:tc>
          <w:tcPr>
            <w:tcW w:w="10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lang w:eastAsia="en-GB"/>
              </w:rPr>
            </w:pPr>
            <w:r w:rsidRPr="002C5955">
              <w:rPr>
                <w:rFonts w:ascii="Calibri" w:eastAsia="Times New Roman" w:hAnsi="Calibri" w:cs="Calibri"/>
                <w:b/>
                <w:bCs/>
                <w:color w:val="000000"/>
                <w:lang w:eastAsia="en-GB"/>
              </w:rPr>
              <w:t>Table 3.3b: Percentage of patients meeting disease management indicators by ethnicity in Newham</w:t>
            </w:r>
          </w:p>
        </w:tc>
      </w:tr>
      <w:tr w:rsidR="002C5955" w:rsidRPr="002C5955" w:rsidTr="002C5955">
        <w:trPr>
          <w:trHeight w:val="300"/>
          <w:jc w:val="center"/>
        </w:trPr>
        <w:tc>
          <w:tcPr>
            <w:tcW w:w="2013" w:type="dxa"/>
            <w:tcBorders>
              <w:top w:val="single" w:sz="4" w:space="0" w:color="auto"/>
              <w:left w:val="single" w:sz="4" w:space="0" w:color="auto"/>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w:t>
            </w:r>
          </w:p>
        </w:tc>
        <w:tc>
          <w:tcPr>
            <w:tcW w:w="4233" w:type="dxa"/>
            <w:tcBorders>
              <w:top w:val="nil"/>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 Management Indicators</w:t>
            </w:r>
          </w:p>
        </w:tc>
        <w:tc>
          <w:tcPr>
            <w:tcW w:w="1044" w:type="dxa"/>
            <w:tcBorders>
              <w:top w:val="single" w:sz="4" w:space="0" w:color="auto"/>
              <w:left w:val="nil"/>
              <w:bottom w:val="nil"/>
              <w:right w:val="single" w:sz="4" w:space="0" w:color="auto"/>
            </w:tcBorders>
            <w:shd w:val="clear" w:color="auto" w:fill="auto"/>
            <w:vAlign w:val="center"/>
            <w:hideMark/>
          </w:tcPr>
          <w:p w:rsidR="002C5955" w:rsidRPr="002C5955" w:rsidRDefault="00526040"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White</w:t>
            </w:r>
          </w:p>
        </w:tc>
        <w:tc>
          <w:tcPr>
            <w:tcW w:w="746"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Asian</w:t>
            </w:r>
          </w:p>
        </w:tc>
        <w:tc>
          <w:tcPr>
            <w:tcW w:w="746"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Black</w:t>
            </w:r>
          </w:p>
        </w:tc>
        <w:tc>
          <w:tcPr>
            <w:tcW w:w="746"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Other</w:t>
            </w:r>
          </w:p>
        </w:tc>
      </w:tr>
      <w:tr w:rsidR="002C5955" w:rsidRPr="002C5955" w:rsidTr="002C5955">
        <w:trPr>
          <w:trHeight w:val="300"/>
          <w:jc w:val="center"/>
        </w:trPr>
        <w:tc>
          <w:tcPr>
            <w:tcW w:w="2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Diabetes</w:t>
            </w:r>
          </w:p>
        </w:tc>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HbA1c &lt; 7.5mmol/l</w:t>
            </w:r>
          </w:p>
        </w:tc>
        <w:tc>
          <w:tcPr>
            <w:tcW w:w="1044" w:type="dxa"/>
            <w:tcBorders>
              <w:top w:val="single" w:sz="4" w:space="0" w:color="auto"/>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55.5%</w:t>
            </w:r>
          </w:p>
        </w:tc>
        <w:tc>
          <w:tcPr>
            <w:tcW w:w="752" w:type="dxa"/>
            <w:tcBorders>
              <w:top w:val="nil"/>
              <w:left w:val="nil"/>
              <w:bottom w:val="single" w:sz="4" w:space="0" w:color="auto"/>
              <w:right w:val="single" w:sz="4" w:space="0" w:color="auto"/>
            </w:tcBorders>
            <w:shd w:val="clear" w:color="000000" w:fill="92D05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57.9%</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54.6%</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55.2%</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59.8%</w:t>
            </w:r>
          </w:p>
        </w:tc>
      </w:tr>
      <w:tr w:rsidR="002C5955" w:rsidRPr="002C5955" w:rsidTr="002C5955">
        <w:trPr>
          <w:trHeight w:val="300"/>
          <w:jc w:val="center"/>
        </w:trPr>
        <w:tc>
          <w:tcPr>
            <w:tcW w:w="2013"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&lt;140/80</w:t>
            </w:r>
          </w:p>
        </w:tc>
        <w:tc>
          <w:tcPr>
            <w:tcW w:w="1044"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47.2%</w:t>
            </w:r>
          </w:p>
        </w:tc>
        <w:tc>
          <w:tcPr>
            <w:tcW w:w="752" w:type="dxa"/>
            <w:tcBorders>
              <w:top w:val="nil"/>
              <w:left w:val="nil"/>
              <w:bottom w:val="single" w:sz="4" w:space="0" w:color="auto"/>
              <w:right w:val="single" w:sz="4" w:space="0" w:color="auto"/>
            </w:tcBorders>
            <w:shd w:val="clear" w:color="000000" w:fill="FF000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44.5%</w:t>
            </w:r>
          </w:p>
        </w:tc>
        <w:tc>
          <w:tcPr>
            <w:tcW w:w="746" w:type="dxa"/>
            <w:tcBorders>
              <w:top w:val="nil"/>
              <w:left w:val="nil"/>
              <w:bottom w:val="single" w:sz="4" w:space="0" w:color="auto"/>
              <w:right w:val="single" w:sz="4" w:space="0" w:color="auto"/>
            </w:tcBorders>
            <w:shd w:val="clear" w:color="000000" w:fill="92D05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50.9%</w:t>
            </w:r>
          </w:p>
        </w:tc>
        <w:tc>
          <w:tcPr>
            <w:tcW w:w="746" w:type="dxa"/>
            <w:tcBorders>
              <w:top w:val="nil"/>
              <w:left w:val="nil"/>
              <w:bottom w:val="single" w:sz="4" w:space="0" w:color="auto"/>
              <w:right w:val="single" w:sz="4" w:space="0" w:color="auto"/>
            </w:tcBorders>
            <w:shd w:val="clear" w:color="000000" w:fill="FF000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40.5%</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45.8%</w:t>
            </w:r>
          </w:p>
        </w:tc>
      </w:tr>
      <w:tr w:rsidR="002C5955" w:rsidRPr="002C5955" w:rsidTr="002C5955">
        <w:trPr>
          <w:trHeight w:val="300"/>
          <w:jc w:val="center"/>
        </w:trPr>
        <w:tc>
          <w:tcPr>
            <w:tcW w:w="2013"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Retinopathy screening attended</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39.5%</w:t>
            </w:r>
          </w:p>
        </w:tc>
        <w:tc>
          <w:tcPr>
            <w:tcW w:w="752" w:type="dxa"/>
            <w:tcBorders>
              <w:top w:val="nil"/>
              <w:left w:val="nil"/>
              <w:bottom w:val="single" w:sz="4" w:space="0" w:color="auto"/>
              <w:right w:val="single" w:sz="4" w:space="0" w:color="auto"/>
            </w:tcBorders>
            <w:shd w:val="clear" w:color="000000" w:fill="FF000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33.6%</w:t>
            </w:r>
          </w:p>
        </w:tc>
        <w:tc>
          <w:tcPr>
            <w:tcW w:w="746" w:type="dxa"/>
            <w:tcBorders>
              <w:top w:val="nil"/>
              <w:left w:val="nil"/>
              <w:bottom w:val="single" w:sz="4" w:space="0" w:color="auto"/>
              <w:right w:val="single" w:sz="4" w:space="0" w:color="auto"/>
            </w:tcBorders>
            <w:shd w:val="clear" w:color="000000" w:fill="92D05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42.4%</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38.0%</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41.2%</w:t>
            </w:r>
          </w:p>
        </w:tc>
      </w:tr>
      <w:tr w:rsidR="002C5955" w:rsidRPr="002C5955" w:rsidTr="002C5955">
        <w:trPr>
          <w:trHeight w:val="300"/>
          <w:jc w:val="center"/>
        </w:trPr>
        <w:tc>
          <w:tcPr>
            <w:tcW w:w="2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Stroke</w:t>
            </w: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Cholesterol &lt;5mmol/l</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82.5%</w:t>
            </w:r>
          </w:p>
        </w:tc>
        <w:tc>
          <w:tcPr>
            <w:tcW w:w="752"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82.5%</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85.0%</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79.4%</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86.3%</w:t>
            </w:r>
          </w:p>
        </w:tc>
      </w:tr>
      <w:tr w:rsidR="002C5955" w:rsidRPr="002C5955" w:rsidTr="002C5955">
        <w:trPr>
          <w:trHeight w:val="300"/>
          <w:jc w:val="center"/>
        </w:trPr>
        <w:tc>
          <w:tcPr>
            <w:tcW w:w="2013" w:type="dxa"/>
            <w:vMerge/>
            <w:tcBorders>
              <w:top w:val="nil"/>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&lt;140/90</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62.9%</w:t>
            </w:r>
          </w:p>
        </w:tc>
        <w:tc>
          <w:tcPr>
            <w:tcW w:w="752"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64.2%</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66.0%</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55.8%</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60.8%</w:t>
            </w:r>
          </w:p>
        </w:tc>
      </w:tr>
      <w:tr w:rsidR="002C5955" w:rsidRPr="002C5955" w:rsidTr="002C5955">
        <w:trPr>
          <w:trHeight w:val="300"/>
          <w:jc w:val="center"/>
        </w:trPr>
        <w:tc>
          <w:tcPr>
            <w:tcW w:w="2013"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4233"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1044"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752"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746"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746"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c>
          <w:tcPr>
            <w:tcW w:w="746" w:type="dxa"/>
            <w:tcBorders>
              <w:top w:val="nil"/>
              <w:left w:val="nil"/>
              <w:bottom w:val="nil"/>
              <w:right w:val="nil"/>
            </w:tcBorders>
            <w:shd w:val="clear" w:color="auto" w:fill="auto"/>
            <w:noWrap/>
            <w:vAlign w:val="bottom"/>
            <w:hideMark/>
          </w:tcPr>
          <w:p w:rsidR="002C5955" w:rsidRPr="002C5955" w:rsidRDefault="002C5955" w:rsidP="002C5955">
            <w:pPr>
              <w:spacing w:after="0" w:line="240" w:lineRule="auto"/>
              <w:rPr>
                <w:rFonts w:ascii="Calibri" w:eastAsia="Times New Roman" w:hAnsi="Calibri" w:cs="Calibri"/>
                <w:color w:val="000000"/>
                <w:lang w:eastAsia="en-GB"/>
              </w:rPr>
            </w:pPr>
          </w:p>
        </w:tc>
      </w:tr>
      <w:tr w:rsidR="002C5955" w:rsidRPr="002C5955" w:rsidTr="002C5955">
        <w:trPr>
          <w:trHeight w:val="300"/>
          <w:jc w:val="center"/>
        </w:trPr>
        <w:tc>
          <w:tcPr>
            <w:tcW w:w="10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lang w:eastAsia="en-GB"/>
              </w:rPr>
            </w:pPr>
            <w:r w:rsidRPr="002C5955">
              <w:rPr>
                <w:rFonts w:ascii="Calibri" w:eastAsia="Times New Roman" w:hAnsi="Calibri" w:cs="Calibri"/>
                <w:b/>
                <w:bCs/>
                <w:color w:val="000000"/>
                <w:lang w:eastAsia="en-GB"/>
              </w:rPr>
              <w:t>Table 3.3c: Percentage of patients meeting disease management indicators by ethnicity in Tower Hamlets</w:t>
            </w:r>
          </w:p>
        </w:tc>
      </w:tr>
      <w:tr w:rsidR="002C5955" w:rsidRPr="002C5955" w:rsidTr="002C5955">
        <w:trPr>
          <w:trHeight w:val="300"/>
          <w:jc w:val="center"/>
        </w:trPr>
        <w:tc>
          <w:tcPr>
            <w:tcW w:w="2013" w:type="dxa"/>
            <w:tcBorders>
              <w:top w:val="single" w:sz="4" w:space="0" w:color="auto"/>
              <w:left w:val="single" w:sz="4" w:space="0" w:color="auto"/>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w:t>
            </w:r>
          </w:p>
        </w:tc>
        <w:tc>
          <w:tcPr>
            <w:tcW w:w="4233" w:type="dxa"/>
            <w:tcBorders>
              <w:top w:val="nil"/>
              <w:left w:val="nil"/>
              <w:bottom w:val="nil"/>
              <w:right w:val="single" w:sz="4" w:space="0" w:color="auto"/>
            </w:tcBorders>
            <w:shd w:val="clear" w:color="auto" w:fill="auto"/>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Disease Management Indicators</w:t>
            </w:r>
          </w:p>
        </w:tc>
        <w:tc>
          <w:tcPr>
            <w:tcW w:w="1044" w:type="dxa"/>
            <w:tcBorders>
              <w:top w:val="single" w:sz="4" w:space="0" w:color="auto"/>
              <w:left w:val="nil"/>
              <w:bottom w:val="nil"/>
              <w:right w:val="single" w:sz="4" w:space="0" w:color="auto"/>
            </w:tcBorders>
            <w:shd w:val="clear" w:color="auto" w:fill="auto"/>
            <w:vAlign w:val="center"/>
            <w:hideMark/>
          </w:tcPr>
          <w:p w:rsidR="002C5955" w:rsidRPr="002C5955" w:rsidRDefault="00526040" w:rsidP="002C595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White</w:t>
            </w:r>
          </w:p>
        </w:tc>
        <w:tc>
          <w:tcPr>
            <w:tcW w:w="746"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Asian</w:t>
            </w:r>
          </w:p>
        </w:tc>
        <w:tc>
          <w:tcPr>
            <w:tcW w:w="746"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Black</w:t>
            </w:r>
          </w:p>
        </w:tc>
        <w:tc>
          <w:tcPr>
            <w:tcW w:w="746" w:type="dxa"/>
            <w:tcBorders>
              <w:top w:val="nil"/>
              <w:left w:val="nil"/>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Other</w:t>
            </w:r>
          </w:p>
        </w:tc>
      </w:tr>
      <w:tr w:rsidR="002C5955" w:rsidRPr="002C5955" w:rsidTr="002C5955">
        <w:trPr>
          <w:trHeight w:val="300"/>
          <w:jc w:val="center"/>
        </w:trPr>
        <w:tc>
          <w:tcPr>
            <w:tcW w:w="2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Diabetes</w:t>
            </w:r>
          </w:p>
        </w:tc>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HbA1c &lt; 7.5mmol/l</w:t>
            </w:r>
          </w:p>
        </w:tc>
        <w:tc>
          <w:tcPr>
            <w:tcW w:w="1044" w:type="dxa"/>
            <w:tcBorders>
              <w:top w:val="single" w:sz="4" w:space="0" w:color="auto"/>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50.3%</w:t>
            </w:r>
          </w:p>
        </w:tc>
        <w:tc>
          <w:tcPr>
            <w:tcW w:w="752" w:type="dxa"/>
            <w:tcBorders>
              <w:top w:val="nil"/>
              <w:left w:val="nil"/>
              <w:bottom w:val="single" w:sz="4" w:space="0" w:color="auto"/>
              <w:right w:val="single" w:sz="4" w:space="0" w:color="auto"/>
            </w:tcBorders>
            <w:shd w:val="clear" w:color="000000" w:fill="92D05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55.6%</w:t>
            </w:r>
          </w:p>
        </w:tc>
        <w:tc>
          <w:tcPr>
            <w:tcW w:w="746" w:type="dxa"/>
            <w:tcBorders>
              <w:top w:val="nil"/>
              <w:left w:val="nil"/>
              <w:bottom w:val="single" w:sz="4" w:space="0" w:color="auto"/>
              <w:right w:val="single" w:sz="4" w:space="0" w:color="auto"/>
            </w:tcBorders>
            <w:shd w:val="clear" w:color="000000" w:fill="FF000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47.0%</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52.4%</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56.4%</w:t>
            </w:r>
          </w:p>
        </w:tc>
      </w:tr>
      <w:tr w:rsidR="002C5955" w:rsidRPr="002C5955" w:rsidTr="002C5955">
        <w:trPr>
          <w:trHeight w:val="300"/>
          <w:jc w:val="center"/>
        </w:trPr>
        <w:tc>
          <w:tcPr>
            <w:tcW w:w="2013"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&lt;140/80</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56.8%</w:t>
            </w:r>
          </w:p>
        </w:tc>
        <w:tc>
          <w:tcPr>
            <w:tcW w:w="752"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55.7%</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58.7%</w:t>
            </w:r>
          </w:p>
        </w:tc>
        <w:tc>
          <w:tcPr>
            <w:tcW w:w="746" w:type="dxa"/>
            <w:tcBorders>
              <w:top w:val="nil"/>
              <w:left w:val="nil"/>
              <w:bottom w:val="single" w:sz="4" w:space="0" w:color="auto"/>
              <w:right w:val="single" w:sz="4" w:space="0" w:color="auto"/>
            </w:tcBorders>
            <w:shd w:val="clear" w:color="000000" w:fill="FF0000"/>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49.4%</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59.9%</w:t>
            </w:r>
          </w:p>
        </w:tc>
      </w:tr>
      <w:tr w:rsidR="002C5955" w:rsidRPr="002C5955" w:rsidTr="002C5955">
        <w:trPr>
          <w:trHeight w:val="300"/>
          <w:jc w:val="center"/>
        </w:trPr>
        <w:tc>
          <w:tcPr>
            <w:tcW w:w="2013" w:type="dxa"/>
            <w:vMerge/>
            <w:tcBorders>
              <w:top w:val="single" w:sz="4" w:space="0" w:color="auto"/>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Retinopathy screening attended</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33.0%</w:t>
            </w:r>
          </w:p>
        </w:tc>
        <w:tc>
          <w:tcPr>
            <w:tcW w:w="752"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32.2%</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34.0%</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32.1%</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32.0%</w:t>
            </w:r>
          </w:p>
        </w:tc>
      </w:tr>
      <w:tr w:rsidR="002C5955" w:rsidRPr="002C5955" w:rsidTr="002C5955">
        <w:trPr>
          <w:trHeight w:val="300"/>
          <w:jc w:val="center"/>
        </w:trPr>
        <w:tc>
          <w:tcPr>
            <w:tcW w:w="2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Stroke</w:t>
            </w: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Cholesterol &lt;5mmol/l</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79.5%</w:t>
            </w:r>
          </w:p>
        </w:tc>
        <w:tc>
          <w:tcPr>
            <w:tcW w:w="752"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77.9%</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83.7%</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77.1%</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81.6%</w:t>
            </w:r>
          </w:p>
        </w:tc>
      </w:tr>
      <w:tr w:rsidR="002C5955" w:rsidRPr="002C5955" w:rsidTr="002C5955">
        <w:trPr>
          <w:trHeight w:val="300"/>
          <w:jc w:val="center"/>
        </w:trPr>
        <w:tc>
          <w:tcPr>
            <w:tcW w:w="2013" w:type="dxa"/>
            <w:vMerge/>
            <w:tcBorders>
              <w:top w:val="nil"/>
              <w:left w:val="single" w:sz="4" w:space="0" w:color="auto"/>
              <w:bottom w:val="single" w:sz="4" w:space="0" w:color="000000"/>
              <w:right w:val="single" w:sz="4" w:space="0" w:color="auto"/>
            </w:tcBorders>
            <w:vAlign w:val="center"/>
            <w:hideMark/>
          </w:tcPr>
          <w:p w:rsidR="002C5955" w:rsidRPr="002C5955" w:rsidRDefault="002C5955" w:rsidP="002C5955">
            <w:pPr>
              <w:spacing w:after="0" w:line="240" w:lineRule="auto"/>
              <w:rPr>
                <w:rFonts w:ascii="Calibri" w:eastAsia="Times New Roman" w:hAnsi="Calibri" w:cs="Calibri"/>
                <w:b/>
                <w:bCs/>
                <w:color w:val="000000"/>
                <w:sz w:val="20"/>
                <w:szCs w:val="20"/>
                <w:lang w:eastAsia="en-GB"/>
              </w:rPr>
            </w:pPr>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BP &lt;140/90</w:t>
            </w:r>
          </w:p>
        </w:tc>
        <w:tc>
          <w:tcPr>
            <w:tcW w:w="1044" w:type="dxa"/>
            <w:tcBorders>
              <w:top w:val="nil"/>
              <w:left w:val="nil"/>
              <w:bottom w:val="single" w:sz="4" w:space="0" w:color="auto"/>
              <w:right w:val="single" w:sz="4" w:space="0" w:color="auto"/>
            </w:tcBorders>
            <w:shd w:val="clear" w:color="000000" w:fill="BFBFBF"/>
            <w:noWrap/>
            <w:vAlign w:val="center"/>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69.3%</w:t>
            </w:r>
          </w:p>
        </w:tc>
        <w:tc>
          <w:tcPr>
            <w:tcW w:w="752"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70.3%</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68.9%</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65.3%</w:t>
            </w:r>
          </w:p>
        </w:tc>
        <w:tc>
          <w:tcPr>
            <w:tcW w:w="746" w:type="dxa"/>
            <w:tcBorders>
              <w:top w:val="nil"/>
              <w:left w:val="nil"/>
              <w:bottom w:val="single" w:sz="4" w:space="0" w:color="auto"/>
              <w:right w:val="single" w:sz="4" w:space="0" w:color="auto"/>
            </w:tcBorders>
            <w:shd w:val="clear" w:color="000000" w:fill="BFBFBF"/>
            <w:noWrap/>
            <w:vAlign w:val="bottom"/>
            <w:hideMark/>
          </w:tcPr>
          <w:p w:rsidR="002C5955" w:rsidRPr="002C5955" w:rsidRDefault="002C5955" w:rsidP="002C5955">
            <w:pPr>
              <w:spacing w:after="0" w:line="240" w:lineRule="auto"/>
              <w:jc w:val="center"/>
              <w:rPr>
                <w:rFonts w:ascii="Calibri" w:eastAsia="Times New Roman" w:hAnsi="Calibri" w:cs="Calibri"/>
                <w:b/>
                <w:bCs/>
                <w:color w:val="000000"/>
                <w:sz w:val="20"/>
                <w:szCs w:val="20"/>
                <w:lang w:eastAsia="en-GB"/>
              </w:rPr>
            </w:pPr>
            <w:r w:rsidRPr="002C5955">
              <w:rPr>
                <w:rFonts w:ascii="Calibri" w:eastAsia="Times New Roman" w:hAnsi="Calibri" w:cs="Calibri"/>
                <w:b/>
                <w:bCs/>
                <w:color w:val="000000"/>
                <w:sz w:val="20"/>
                <w:szCs w:val="20"/>
                <w:lang w:eastAsia="en-GB"/>
              </w:rPr>
              <w:t>78.9%</w:t>
            </w:r>
          </w:p>
        </w:tc>
      </w:tr>
    </w:tbl>
    <w:p w:rsidR="0037343D" w:rsidRDefault="0037343D" w:rsidP="002C5955">
      <w:pPr>
        <w:jc w:val="center"/>
      </w:pPr>
    </w:p>
    <w:p w:rsidR="007D6656" w:rsidRDefault="007D6656" w:rsidP="007D6656">
      <w:pPr>
        <w:pStyle w:val="Heading3"/>
        <w:numPr>
          <w:ilvl w:val="2"/>
          <w:numId w:val="1"/>
        </w:numPr>
        <w:spacing w:before="120"/>
        <w:ind w:left="851" w:hanging="851"/>
      </w:pPr>
      <w:bookmarkStart w:id="22" w:name="_Toc320284336"/>
      <w:r>
        <w:t>Deprivation</w:t>
      </w:r>
      <w:bookmarkEnd w:id="22"/>
    </w:p>
    <w:p w:rsidR="00D355F6" w:rsidRDefault="00D355F6" w:rsidP="00D355F6">
      <w:r w:rsidRPr="008758AE">
        <w:t>The tables below show the percentage of patients on the diabe</w:t>
      </w:r>
      <w:r>
        <w:t>tes or stroke disease registers</w:t>
      </w:r>
      <w:r w:rsidRPr="008758AE">
        <w:t xml:space="preserve"> in whom the selected disease management i</w:t>
      </w:r>
      <w:r>
        <w:t>ndicators are met, by Deprivation quintile</w:t>
      </w:r>
      <w:r w:rsidRPr="008758AE">
        <w:t>, in City and Hackney; Newham and Tower Hamlets</w:t>
      </w:r>
      <w:r>
        <w:t xml:space="preserve">. Quintile 1 is the least deprived quintile, and quintile 5 is the most deprived. With the exception of good blood sugar control, which is achieved by a higher proportion of White patients in both Newham and Tower Hamlets, there are few statistically significant differences by deprivation quintile. </w:t>
      </w:r>
    </w:p>
    <w:p w:rsidR="00D355F6" w:rsidRPr="00D355F6" w:rsidRDefault="00D355F6" w:rsidP="00D355F6"/>
    <w:tbl>
      <w:tblPr>
        <w:tblW w:w="9541" w:type="dxa"/>
        <w:jc w:val="center"/>
        <w:tblInd w:w="93" w:type="dxa"/>
        <w:tblLook w:val="04A0" w:firstRow="1" w:lastRow="0" w:firstColumn="1" w:lastColumn="0" w:noHBand="0" w:noVBand="1"/>
      </w:tblPr>
      <w:tblGrid>
        <w:gridCol w:w="1167"/>
        <w:gridCol w:w="3741"/>
        <w:gridCol w:w="1013"/>
        <w:gridCol w:w="724"/>
        <w:gridCol w:w="724"/>
        <w:gridCol w:w="724"/>
        <w:gridCol w:w="724"/>
        <w:gridCol w:w="724"/>
      </w:tblGrid>
      <w:tr w:rsidR="00D355F6" w:rsidRPr="00D355F6" w:rsidTr="00D355F6">
        <w:trPr>
          <w:trHeight w:val="300"/>
          <w:jc w:val="center"/>
        </w:trPr>
        <w:tc>
          <w:tcPr>
            <w:tcW w:w="954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lang w:eastAsia="en-GB"/>
              </w:rPr>
            </w:pPr>
            <w:r w:rsidRPr="00D355F6">
              <w:rPr>
                <w:rFonts w:ascii="Calibri" w:eastAsia="Times New Roman" w:hAnsi="Calibri" w:cs="Calibri"/>
                <w:b/>
                <w:bCs/>
                <w:color w:val="000000"/>
                <w:lang w:eastAsia="en-GB"/>
              </w:rPr>
              <w:t xml:space="preserve">Table 3.4a: Percentage of patients meeting disease management targets by </w:t>
            </w:r>
            <w:r>
              <w:rPr>
                <w:rFonts w:ascii="Calibri" w:eastAsia="Times New Roman" w:hAnsi="Calibri" w:cs="Calibri"/>
                <w:b/>
                <w:bCs/>
                <w:color w:val="000000"/>
                <w:lang w:eastAsia="en-GB"/>
              </w:rPr>
              <w:t>ELC deprivation q</w:t>
            </w:r>
            <w:r w:rsidRPr="00D355F6">
              <w:rPr>
                <w:rFonts w:ascii="Calibri" w:eastAsia="Times New Roman" w:hAnsi="Calibri" w:cs="Calibri"/>
                <w:b/>
                <w:bCs/>
                <w:color w:val="000000"/>
                <w:lang w:eastAsia="en-GB"/>
              </w:rPr>
              <w:t>uintile in City and Hackney</w:t>
            </w:r>
          </w:p>
        </w:tc>
      </w:tr>
      <w:tr w:rsidR="00D355F6" w:rsidRPr="00D355F6" w:rsidTr="00D355F6">
        <w:trPr>
          <w:trHeight w:val="300"/>
          <w:jc w:val="center"/>
        </w:trPr>
        <w:tc>
          <w:tcPr>
            <w:tcW w:w="1167" w:type="dxa"/>
            <w:tcBorders>
              <w:top w:val="nil"/>
              <w:left w:val="single" w:sz="4" w:space="0" w:color="auto"/>
              <w:bottom w:val="nil"/>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Disease</w:t>
            </w:r>
          </w:p>
        </w:tc>
        <w:tc>
          <w:tcPr>
            <w:tcW w:w="3741" w:type="dxa"/>
            <w:tcBorders>
              <w:top w:val="nil"/>
              <w:left w:val="nil"/>
              <w:bottom w:val="nil"/>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Management Target</w:t>
            </w:r>
          </w:p>
        </w:tc>
        <w:tc>
          <w:tcPr>
            <w:tcW w:w="1013" w:type="dxa"/>
            <w:tcBorders>
              <w:top w:val="nil"/>
              <w:left w:val="nil"/>
              <w:bottom w:val="nil"/>
              <w:right w:val="single" w:sz="4" w:space="0" w:color="auto"/>
            </w:tcBorders>
            <w:shd w:val="clear" w:color="auto" w:fill="auto"/>
            <w:vAlign w:val="center"/>
            <w:hideMark/>
          </w:tcPr>
          <w:p w:rsidR="00D355F6" w:rsidRPr="00D355F6" w:rsidRDefault="00526040" w:rsidP="00D355F6">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Q1</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Q2</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Q3</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Q4</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Q5</w:t>
            </w:r>
          </w:p>
        </w:tc>
      </w:tr>
      <w:tr w:rsidR="00D355F6" w:rsidRPr="00D355F6" w:rsidTr="00D355F6">
        <w:trPr>
          <w:trHeight w:val="300"/>
          <w:jc w:val="center"/>
        </w:trPr>
        <w:tc>
          <w:tcPr>
            <w:tcW w:w="11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Diabetes</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HbA1c &lt; 7.5mmol/l</w:t>
            </w:r>
          </w:p>
        </w:tc>
        <w:tc>
          <w:tcPr>
            <w:tcW w:w="1013"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55.4%</w:t>
            </w:r>
          </w:p>
        </w:tc>
        <w:tc>
          <w:tcPr>
            <w:tcW w:w="724" w:type="dxa"/>
            <w:tcBorders>
              <w:top w:val="single" w:sz="4" w:space="0" w:color="auto"/>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57.9%</w:t>
            </w:r>
          </w:p>
        </w:tc>
        <w:tc>
          <w:tcPr>
            <w:tcW w:w="724" w:type="dxa"/>
            <w:tcBorders>
              <w:top w:val="single" w:sz="4" w:space="0" w:color="auto"/>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55.3%</w:t>
            </w:r>
          </w:p>
        </w:tc>
        <w:tc>
          <w:tcPr>
            <w:tcW w:w="724" w:type="dxa"/>
            <w:tcBorders>
              <w:top w:val="single" w:sz="4" w:space="0" w:color="auto"/>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55.1%</w:t>
            </w:r>
          </w:p>
        </w:tc>
        <w:tc>
          <w:tcPr>
            <w:tcW w:w="724" w:type="dxa"/>
            <w:tcBorders>
              <w:top w:val="single" w:sz="4" w:space="0" w:color="auto"/>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55.0%</w:t>
            </w:r>
          </w:p>
        </w:tc>
        <w:tc>
          <w:tcPr>
            <w:tcW w:w="724" w:type="dxa"/>
            <w:tcBorders>
              <w:top w:val="single" w:sz="4" w:space="0" w:color="auto"/>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54.8%</w:t>
            </w:r>
          </w:p>
        </w:tc>
      </w:tr>
      <w:tr w:rsidR="00D355F6" w:rsidRPr="00D355F6" w:rsidTr="00D355F6">
        <w:trPr>
          <w:trHeight w:val="300"/>
          <w:jc w:val="center"/>
        </w:trPr>
        <w:tc>
          <w:tcPr>
            <w:tcW w:w="1167" w:type="dxa"/>
            <w:vMerge/>
            <w:tcBorders>
              <w:top w:val="single" w:sz="4" w:space="0" w:color="auto"/>
              <w:left w:val="single" w:sz="4" w:space="0" w:color="auto"/>
              <w:bottom w:val="single" w:sz="4" w:space="0" w:color="000000"/>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&lt;140/80</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47.5%</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50.4%</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45.9%</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48.2%</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47.1%</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46.4%</w:t>
            </w:r>
          </w:p>
        </w:tc>
      </w:tr>
      <w:tr w:rsidR="00D355F6" w:rsidRPr="00D355F6" w:rsidTr="00D355F6">
        <w:trPr>
          <w:trHeight w:val="300"/>
          <w:jc w:val="center"/>
        </w:trPr>
        <w:tc>
          <w:tcPr>
            <w:tcW w:w="1167" w:type="dxa"/>
            <w:vMerge/>
            <w:tcBorders>
              <w:top w:val="single" w:sz="4" w:space="0" w:color="auto"/>
              <w:left w:val="single" w:sz="4" w:space="0" w:color="auto"/>
              <w:bottom w:val="single" w:sz="4" w:space="0" w:color="000000"/>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Retinopathy screening attended</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34.5%</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34.6%</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35.7%</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35.1%</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33.5%</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34.4%</w:t>
            </w:r>
          </w:p>
        </w:tc>
      </w:tr>
      <w:tr w:rsidR="00D355F6" w:rsidRPr="00D355F6" w:rsidTr="00D355F6">
        <w:trPr>
          <w:trHeight w:val="300"/>
          <w:jc w:val="center"/>
        </w:trPr>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Stroke</w:t>
            </w: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Cholesterol &lt;5mmol/l</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84.5%</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82.8%</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89.9%</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80.7%</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85.4%</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84.8%</w:t>
            </w:r>
          </w:p>
        </w:tc>
      </w:tr>
      <w:tr w:rsidR="00D355F6" w:rsidRPr="00D355F6" w:rsidTr="00D355F6">
        <w:trPr>
          <w:trHeight w:val="300"/>
          <w:jc w:val="center"/>
        </w:trPr>
        <w:tc>
          <w:tcPr>
            <w:tcW w:w="1167" w:type="dxa"/>
            <w:vMerge/>
            <w:tcBorders>
              <w:top w:val="nil"/>
              <w:left w:val="single" w:sz="4" w:space="0" w:color="auto"/>
              <w:bottom w:val="single" w:sz="4" w:space="0" w:color="000000"/>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&lt;140/90</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65.9%</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67.4%</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63.1%</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67.1%</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71.5%</w:t>
            </w:r>
          </w:p>
        </w:tc>
        <w:tc>
          <w:tcPr>
            <w:tcW w:w="724" w:type="dxa"/>
            <w:tcBorders>
              <w:top w:val="nil"/>
              <w:left w:val="nil"/>
              <w:bottom w:val="single" w:sz="4" w:space="0" w:color="auto"/>
              <w:right w:val="single" w:sz="4" w:space="0" w:color="auto"/>
            </w:tcBorders>
            <w:shd w:val="clear" w:color="000000" w:fill="BFBFBF"/>
            <w:noWrap/>
            <w:vAlign w:val="bottom"/>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60.0%</w:t>
            </w:r>
          </w:p>
        </w:tc>
      </w:tr>
      <w:tr w:rsidR="00D355F6" w:rsidRPr="00D355F6" w:rsidTr="00D355F6">
        <w:trPr>
          <w:trHeight w:val="300"/>
          <w:jc w:val="center"/>
        </w:trPr>
        <w:tc>
          <w:tcPr>
            <w:tcW w:w="1167"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3741"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1013"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r>
      <w:tr w:rsidR="00D355F6" w:rsidRPr="00D355F6" w:rsidTr="00D355F6">
        <w:trPr>
          <w:trHeight w:val="300"/>
          <w:jc w:val="center"/>
        </w:trPr>
        <w:tc>
          <w:tcPr>
            <w:tcW w:w="1167"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3741"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1013"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r>
      <w:tr w:rsidR="00D355F6" w:rsidRPr="00D355F6" w:rsidTr="00D355F6">
        <w:trPr>
          <w:trHeight w:val="300"/>
          <w:jc w:val="center"/>
        </w:trPr>
        <w:tc>
          <w:tcPr>
            <w:tcW w:w="1167"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3741"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1013"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r>
      <w:tr w:rsidR="00D355F6" w:rsidRPr="00D355F6" w:rsidTr="00D355F6">
        <w:trPr>
          <w:trHeight w:val="300"/>
          <w:jc w:val="center"/>
        </w:trPr>
        <w:tc>
          <w:tcPr>
            <w:tcW w:w="1167"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3741"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1013"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tcPr>
          <w:p w:rsidR="00D355F6" w:rsidRPr="00D355F6" w:rsidRDefault="00D355F6" w:rsidP="00D355F6">
            <w:pPr>
              <w:spacing w:after="0" w:line="240" w:lineRule="auto"/>
              <w:rPr>
                <w:rFonts w:ascii="Calibri" w:eastAsia="Times New Roman" w:hAnsi="Calibri" w:cs="Calibri"/>
                <w:color w:val="000000"/>
                <w:lang w:eastAsia="en-GB"/>
              </w:rPr>
            </w:pPr>
          </w:p>
        </w:tc>
      </w:tr>
      <w:tr w:rsidR="00D355F6" w:rsidRPr="00D355F6" w:rsidTr="00D355F6">
        <w:trPr>
          <w:trHeight w:val="300"/>
          <w:jc w:val="center"/>
        </w:trPr>
        <w:tc>
          <w:tcPr>
            <w:tcW w:w="954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lang w:eastAsia="en-GB"/>
              </w:rPr>
            </w:pPr>
            <w:r w:rsidRPr="00D355F6">
              <w:rPr>
                <w:rFonts w:ascii="Calibri" w:eastAsia="Times New Roman" w:hAnsi="Calibri" w:cs="Calibri"/>
                <w:b/>
                <w:bCs/>
                <w:color w:val="000000"/>
                <w:lang w:eastAsia="en-GB"/>
              </w:rPr>
              <w:t>Table 3.4b: Percentage of patients meeting disease</w:t>
            </w:r>
            <w:r w:rsidR="00526040">
              <w:rPr>
                <w:rFonts w:ascii="Calibri" w:eastAsia="Times New Roman" w:hAnsi="Calibri" w:cs="Calibri"/>
                <w:b/>
                <w:bCs/>
                <w:color w:val="000000"/>
                <w:lang w:eastAsia="en-GB"/>
              </w:rPr>
              <w:t xml:space="preserve"> management targets by ELC</w:t>
            </w:r>
            <w:r>
              <w:rPr>
                <w:rFonts w:ascii="Calibri" w:eastAsia="Times New Roman" w:hAnsi="Calibri" w:cs="Calibri"/>
                <w:b/>
                <w:bCs/>
                <w:color w:val="000000"/>
                <w:lang w:eastAsia="en-GB"/>
              </w:rPr>
              <w:t xml:space="preserve"> deprivation quintile</w:t>
            </w:r>
            <w:r w:rsidRPr="00D355F6">
              <w:rPr>
                <w:rFonts w:ascii="Calibri" w:eastAsia="Times New Roman" w:hAnsi="Calibri" w:cs="Calibri"/>
                <w:b/>
                <w:bCs/>
                <w:color w:val="000000"/>
                <w:lang w:eastAsia="en-GB"/>
              </w:rPr>
              <w:t xml:space="preserve"> in Newham</w:t>
            </w:r>
          </w:p>
        </w:tc>
      </w:tr>
      <w:tr w:rsidR="00D355F6" w:rsidRPr="00D355F6" w:rsidTr="00D355F6">
        <w:trPr>
          <w:trHeight w:val="300"/>
          <w:jc w:val="center"/>
        </w:trPr>
        <w:tc>
          <w:tcPr>
            <w:tcW w:w="1167" w:type="dxa"/>
            <w:tcBorders>
              <w:top w:val="nil"/>
              <w:left w:val="single" w:sz="4" w:space="0" w:color="auto"/>
              <w:bottom w:val="nil"/>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Disease</w:t>
            </w:r>
          </w:p>
        </w:tc>
        <w:tc>
          <w:tcPr>
            <w:tcW w:w="3741" w:type="dxa"/>
            <w:tcBorders>
              <w:top w:val="nil"/>
              <w:left w:val="nil"/>
              <w:bottom w:val="nil"/>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Management Target</w:t>
            </w:r>
          </w:p>
        </w:tc>
        <w:tc>
          <w:tcPr>
            <w:tcW w:w="1013" w:type="dxa"/>
            <w:tcBorders>
              <w:top w:val="nil"/>
              <w:left w:val="nil"/>
              <w:bottom w:val="nil"/>
              <w:right w:val="single" w:sz="4" w:space="0" w:color="auto"/>
            </w:tcBorders>
            <w:shd w:val="clear" w:color="auto" w:fill="auto"/>
            <w:vAlign w:val="center"/>
            <w:hideMark/>
          </w:tcPr>
          <w:p w:rsidR="00D355F6" w:rsidRPr="00D355F6" w:rsidRDefault="00526040" w:rsidP="00D355F6">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Q1</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Q2</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Q3</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Q4</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Q5</w:t>
            </w:r>
          </w:p>
        </w:tc>
      </w:tr>
      <w:tr w:rsidR="00D355F6" w:rsidRPr="00D355F6" w:rsidTr="00D355F6">
        <w:trPr>
          <w:trHeight w:val="300"/>
          <w:jc w:val="center"/>
        </w:trPr>
        <w:tc>
          <w:tcPr>
            <w:tcW w:w="11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Diabetes</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HbA1c &lt; 7.5mmol/l</w:t>
            </w:r>
          </w:p>
        </w:tc>
        <w:tc>
          <w:tcPr>
            <w:tcW w:w="1013"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55.5%</w:t>
            </w:r>
          </w:p>
        </w:tc>
        <w:tc>
          <w:tcPr>
            <w:tcW w:w="724" w:type="dxa"/>
            <w:tcBorders>
              <w:top w:val="single" w:sz="4" w:space="0" w:color="auto"/>
              <w:left w:val="nil"/>
              <w:bottom w:val="single" w:sz="4" w:space="0" w:color="auto"/>
              <w:right w:val="single" w:sz="4" w:space="0" w:color="auto"/>
            </w:tcBorders>
            <w:shd w:val="clear" w:color="000000" w:fill="92D05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57.8%</w:t>
            </w:r>
          </w:p>
        </w:tc>
        <w:tc>
          <w:tcPr>
            <w:tcW w:w="724"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55.0%</w:t>
            </w:r>
          </w:p>
        </w:tc>
        <w:tc>
          <w:tcPr>
            <w:tcW w:w="724"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54.9%</w:t>
            </w:r>
          </w:p>
        </w:tc>
        <w:tc>
          <w:tcPr>
            <w:tcW w:w="724"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54.5%</w:t>
            </w:r>
          </w:p>
        </w:tc>
        <w:tc>
          <w:tcPr>
            <w:tcW w:w="724"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53.5%</w:t>
            </w:r>
          </w:p>
        </w:tc>
      </w:tr>
      <w:tr w:rsidR="00D355F6" w:rsidRPr="00D355F6" w:rsidTr="00D355F6">
        <w:trPr>
          <w:trHeight w:val="300"/>
          <w:jc w:val="center"/>
        </w:trPr>
        <w:tc>
          <w:tcPr>
            <w:tcW w:w="1167" w:type="dxa"/>
            <w:vMerge/>
            <w:tcBorders>
              <w:top w:val="single" w:sz="4" w:space="0" w:color="auto"/>
              <w:left w:val="single" w:sz="4" w:space="0" w:color="auto"/>
              <w:bottom w:val="single" w:sz="4" w:space="0" w:color="000000"/>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&lt;140/80</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47.2%</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48.3%</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48.3%</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46.3%</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45.1%</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44.7%</w:t>
            </w:r>
          </w:p>
        </w:tc>
      </w:tr>
      <w:tr w:rsidR="00D355F6" w:rsidRPr="00D355F6" w:rsidTr="00D355F6">
        <w:trPr>
          <w:trHeight w:val="300"/>
          <w:jc w:val="center"/>
        </w:trPr>
        <w:tc>
          <w:tcPr>
            <w:tcW w:w="1167" w:type="dxa"/>
            <w:vMerge/>
            <w:tcBorders>
              <w:top w:val="single" w:sz="4" w:space="0" w:color="auto"/>
              <w:left w:val="single" w:sz="4" w:space="0" w:color="auto"/>
              <w:bottom w:val="single" w:sz="4" w:space="0" w:color="000000"/>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Retinopathy screening attended</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39.5%</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41.5%</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41.3%</w:t>
            </w:r>
          </w:p>
        </w:tc>
        <w:tc>
          <w:tcPr>
            <w:tcW w:w="724" w:type="dxa"/>
            <w:tcBorders>
              <w:top w:val="nil"/>
              <w:left w:val="nil"/>
              <w:bottom w:val="single" w:sz="4" w:space="0" w:color="auto"/>
              <w:right w:val="single" w:sz="4" w:space="0" w:color="auto"/>
            </w:tcBorders>
            <w:shd w:val="clear" w:color="000000" w:fill="FF000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36.7%</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36.8%</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37.3%</w:t>
            </w:r>
          </w:p>
        </w:tc>
      </w:tr>
      <w:tr w:rsidR="00D355F6" w:rsidRPr="00D355F6" w:rsidTr="00D355F6">
        <w:trPr>
          <w:trHeight w:val="300"/>
          <w:jc w:val="center"/>
        </w:trPr>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Stroke</w:t>
            </w: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Cholesterol &lt;5mmol/l</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82.5%</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86.4%</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82.7%</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78.3%</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88.1%</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76.4%</w:t>
            </w:r>
          </w:p>
        </w:tc>
      </w:tr>
      <w:tr w:rsidR="00D355F6" w:rsidRPr="00D355F6" w:rsidTr="00D355F6">
        <w:trPr>
          <w:trHeight w:val="300"/>
          <w:jc w:val="center"/>
        </w:trPr>
        <w:tc>
          <w:tcPr>
            <w:tcW w:w="1167" w:type="dxa"/>
            <w:vMerge/>
            <w:tcBorders>
              <w:top w:val="nil"/>
              <w:left w:val="single" w:sz="4" w:space="0" w:color="auto"/>
              <w:bottom w:val="single" w:sz="4" w:space="0" w:color="000000"/>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&lt;140/90</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62.9%</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64.0%</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62.1%</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60.1%</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64.2%</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67.0%</w:t>
            </w:r>
          </w:p>
        </w:tc>
      </w:tr>
      <w:tr w:rsidR="00D355F6" w:rsidRPr="00D355F6" w:rsidTr="00D355F6">
        <w:trPr>
          <w:trHeight w:val="300"/>
          <w:jc w:val="center"/>
        </w:trPr>
        <w:tc>
          <w:tcPr>
            <w:tcW w:w="1167"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3741"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1013"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724" w:type="dxa"/>
            <w:tcBorders>
              <w:top w:val="nil"/>
              <w:left w:val="nil"/>
              <w:bottom w:val="nil"/>
              <w:right w:val="nil"/>
            </w:tcBorders>
            <w:shd w:val="clear" w:color="auto" w:fill="auto"/>
            <w:noWrap/>
            <w:vAlign w:val="bottom"/>
            <w:hideMark/>
          </w:tcPr>
          <w:p w:rsidR="00D355F6" w:rsidRPr="00D355F6" w:rsidRDefault="00D355F6" w:rsidP="00D355F6">
            <w:pPr>
              <w:spacing w:after="0" w:line="240" w:lineRule="auto"/>
              <w:rPr>
                <w:rFonts w:ascii="Calibri" w:eastAsia="Times New Roman" w:hAnsi="Calibri" w:cs="Calibri"/>
                <w:color w:val="000000"/>
                <w:lang w:eastAsia="en-GB"/>
              </w:rPr>
            </w:pPr>
          </w:p>
        </w:tc>
      </w:tr>
      <w:tr w:rsidR="00D355F6" w:rsidRPr="00D355F6" w:rsidTr="00D355F6">
        <w:trPr>
          <w:trHeight w:val="300"/>
          <w:jc w:val="center"/>
        </w:trPr>
        <w:tc>
          <w:tcPr>
            <w:tcW w:w="954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F6" w:rsidRPr="00526040" w:rsidRDefault="00526040" w:rsidP="00526040">
            <w:pPr>
              <w:spacing w:after="0" w:line="240" w:lineRule="auto"/>
              <w:jc w:val="center"/>
              <w:rPr>
                <w:rFonts w:ascii="Calibri" w:eastAsia="Times New Roman" w:hAnsi="Calibri" w:cs="Calibri"/>
                <w:b/>
                <w:bCs/>
                <w:color w:val="000000"/>
                <w:lang w:eastAsia="en-GB"/>
              </w:rPr>
            </w:pPr>
            <w:r w:rsidRPr="00526040">
              <w:rPr>
                <w:rFonts w:ascii="Calibri" w:eastAsia="Times New Roman" w:hAnsi="Calibri" w:cs="Calibri"/>
                <w:b/>
                <w:bCs/>
                <w:color w:val="000000"/>
                <w:lang w:eastAsia="en-GB"/>
              </w:rPr>
              <w:t xml:space="preserve">Table 3.5c: </w:t>
            </w:r>
            <w:r w:rsidR="00D355F6" w:rsidRPr="00526040">
              <w:rPr>
                <w:rFonts w:ascii="Calibri" w:eastAsia="Times New Roman" w:hAnsi="Calibri" w:cs="Calibri"/>
                <w:b/>
                <w:bCs/>
                <w:color w:val="000000"/>
                <w:lang w:eastAsia="en-GB"/>
              </w:rPr>
              <w:t xml:space="preserve">Percentage of patients meeting disease management targets by </w:t>
            </w:r>
            <w:r w:rsidRPr="00526040">
              <w:rPr>
                <w:rFonts w:ascii="Calibri" w:eastAsia="Times New Roman" w:hAnsi="Calibri" w:cs="Calibri"/>
                <w:b/>
                <w:bCs/>
                <w:color w:val="000000"/>
                <w:lang w:eastAsia="en-GB"/>
              </w:rPr>
              <w:t xml:space="preserve">ELC deprivation quintile </w:t>
            </w:r>
            <w:r w:rsidR="00D355F6" w:rsidRPr="00526040">
              <w:rPr>
                <w:rFonts w:ascii="Calibri" w:eastAsia="Times New Roman" w:hAnsi="Calibri" w:cs="Calibri"/>
                <w:b/>
                <w:bCs/>
                <w:color w:val="000000"/>
                <w:lang w:eastAsia="en-GB"/>
              </w:rPr>
              <w:t>in Tower Hamlets</w:t>
            </w:r>
          </w:p>
        </w:tc>
      </w:tr>
      <w:tr w:rsidR="00D355F6" w:rsidRPr="00D355F6" w:rsidTr="00D355F6">
        <w:trPr>
          <w:trHeight w:val="300"/>
          <w:jc w:val="center"/>
        </w:trPr>
        <w:tc>
          <w:tcPr>
            <w:tcW w:w="1167" w:type="dxa"/>
            <w:tcBorders>
              <w:top w:val="nil"/>
              <w:left w:val="single" w:sz="4" w:space="0" w:color="auto"/>
              <w:bottom w:val="nil"/>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Disease</w:t>
            </w:r>
          </w:p>
        </w:tc>
        <w:tc>
          <w:tcPr>
            <w:tcW w:w="3741" w:type="dxa"/>
            <w:tcBorders>
              <w:top w:val="nil"/>
              <w:left w:val="nil"/>
              <w:bottom w:val="nil"/>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Management Target</w:t>
            </w:r>
          </w:p>
        </w:tc>
        <w:tc>
          <w:tcPr>
            <w:tcW w:w="1013" w:type="dxa"/>
            <w:tcBorders>
              <w:top w:val="nil"/>
              <w:left w:val="nil"/>
              <w:bottom w:val="nil"/>
              <w:right w:val="single" w:sz="4" w:space="0" w:color="auto"/>
            </w:tcBorders>
            <w:shd w:val="clear" w:color="auto" w:fill="auto"/>
            <w:vAlign w:val="center"/>
            <w:hideMark/>
          </w:tcPr>
          <w:p w:rsidR="00D355F6" w:rsidRPr="00D355F6" w:rsidRDefault="00526040" w:rsidP="00D355F6">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All</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Q1</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Q2</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Q3</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Q4</w:t>
            </w:r>
          </w:p>
        </w:tc>
        <w:tc>
          <w:tcPr>
            <w:tcW w:w="724"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Q5</w:t>
            </w:r>
          </w:p>
        </w:tc>
      </w:tr>
      <w:tr w:rsidR="00D355F6" w:rsidRPr="00D355F6" w:rsidTr="00D355F6">
        <w:trPr>
          <w:trHeight w:val="300"/>
          <w:jc w:val="center"/>
        </w:trPr>
        <w:tc>
          <w:tcPr>
            <w:tcW w:w="11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Diabetes</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HbA1c &lt; 7.5mmol/l</w:t>
            </w:r>
          </w:p>
        </w:tc>
        <w:tc>
          <w:tcPr>
            <w:tcW w:w="1013"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50.3%</w:t>
            </w:r>
          </w:p>
        </w:tc>
        <w:tc>
          <w:tcPr>
            <w:tcW w:w="724" w:type="dxa"/>
            <w:tcBorders>
              <w:top w:val="single" w:sz="4" w:space="0" w:color="auto"/>
              <w:left w:val="nil"/>
              <w:bottom w:val="single" w:sz="4" w:space="0" w:color="auto"/>
              <w:right w:val="single" w:sz="4" w:space="0" w:color="auto"/>
            </w:tcBorders>
            <w:shd w:val="clear" w:color="000000" w:fill="92D05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56.5%</w:t>
            </w:r>
          </w:p>
        </w:tc>
        <w:tc>
          <w:tcPr>
            <w:tcW w:w="724"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53.0%</w:t>
            </w:r>
          </w:p>
        </w:tc>
        <w:tc>
          <w:tcPr>
            <w:tcW w:w="724"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50.7%</w:t>
            </w:r>
          </w:p>
        </w:tc>
        <w:tc>
          <w:tcPr>
            <w:tcW w:w="724"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49.7%</w:t>
            </w:r>
          </w:p>
        </w:tc>
        <w:tc>
          <w:tcPr>
            <w:tcW w:w="724" w:type="dxa"/>
            <w:tcBorders>
              <w:top w:val="single" w:sz="4" w:space="0" w:color="auto"/>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49.1%</w:t>
            </w:r>
          </w:p>
        </w:tc>
      </w:tr>
      <w:tr w:rsidR="00D355F6" w:rsidRPr="00D355F6" w:rsidTr="00D355F6">
        <w:trPr>
          <w:trHeight w:val="300"/>
          <w:jc w:val="center"/>
        </w:trPr>
        <w:tc>
          <w:tcPr>
            <w:tcW w:w="1167" w:type="dxa"/>
            <w:vMerge/>
            <w:tcBorders>
              <w:top w:val="single" w:sz="4" w:space="0" w:color="auto"/>
              <w:left w:val="single" w:sz="4" w:space="0" w:color="auto"/>
              <w:bottom w:val="single" w:sz="4" w:space="0" w:color="000000"/>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&lt;140/80</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56.8%</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54.3%</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59.0%</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57.1%</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56.7%</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56.9%</w:t>
            </w:r>
          </w:p>
        </w:tc>
      </w:tr>
      <w:tr w:rsidR="00D355F6" w:rsidRPr="00D355F6" w:rsidTr="00D355F6">
        <w:trPr>
          <w:trHeight w:val="300"/>
          <w:jc w:val="center"/>
        </w:trPr>
        <w:tc>
          <w:tcPr>
            <w:tcW w:w="1167" w:type="dxa"/>
            <w:vMerge/>
            <w:tcBorders>
              <w:top w:val="single" w:sz="4" w:space="0" w:color="auto"/>
              <w:left w:val="single" w:sz="4" w:space="0" w:color="auto"/>
              <w:bottom w:val="single" w:sz="4" w:space="0" w:color="000000"/>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Retinopathy screening attended</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33.0%</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33.6%</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36.4%</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33.5%</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32.4%</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32.8%</w:t>
            </w:r>
          </w:p>
        </w:tc>
      </w:tr>
      <w:tr w:rsidR="00D355F6" w:rsidRPr="00D355F6" w:rsidTr="00D355F6">
        <w:trPr>
          <w:trHeight w:val="300"/>
          <w:jc w:val="center"/>
        </w:trPr>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Stroke</w:t>
            </w: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Cholesterol &lt;5mmol/l</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79.5%</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83.0%</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78.1%</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79.7%</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81.8%</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76.5%</w:t>
            </w:r>
          </w:p>
        </w:tc>
      </w:tr>
      <w:tr w:rsidR="00D355F6" w:rsidRPr="00D355F6" w:rsidTr="00D355F6">
        <w:trPr>
          <w:trHeight w:val="300"/>
          <w:jc w:val="center"/>
        </w:trPr>
        <w:tc>
          <w:tcPr>
            <w:tcW w:w="1167" w:type="dxa"/>
            <w:vMerge/>
            <w:tcBorders>
              <w:top w:val="nil"/>
              <w:left w:val="single" w:sz="4" w:space="0" w:color="auto"/>
              <w:bottom w:val="single" w:sz="4" w:space="0" w:color="000000"/>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3741" w:type="dxa"/>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&lt;140/90</w:t>
            </w:r>
          </w:p>
        </w:tc>
        <w:tc>
          <w:tcPr>
            <w:tcW w:w="1013"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69.3%</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64.0%</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70.9%</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72.0%</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70.9%</w:t>
            </w:r>
          </w:p>
        </w:tc>
        <w:tc>
          <w:tcPr>
            <w:tcW w:w="724"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67.3%</w:t>
            </w:r>
          </w:p>
        </w:tc>
      </w:tr>
    </w:tbl>
    <w:p w:rsidR="00D355F6" w:rsidRPr="00D355F6" w:rsidRDefault="00D355F6" w:rsidP="00D355F6"/>
    <w:p w:rsidR="007D6656" w:rsidRPr="00D355F6" w:rsidRDefault="007D6656" w:rsidP="00D355F6">
      <w:pPr>
        <w:pStyle w:val="Heading3"/>
        <w:numPr>
          <w:ilvl w:val="2"/>
          <w:numId w:val="1"/>
        </w:numPr>
        <w:ind w:left="851" w:hanging="851"/>
      </w:pPr>
      <w:bookmarkStart w:id="23" w:name="_Toc320284337"/>
      <w:r>
        <w:t>Care group</w:t>
      </w:r>
      <w:bookmarkEnd w:id="23"/>
    </w:p>
    <w:p w:rsidR="00023A97" w:rsidRDefault="00023A97" w:rsidP="00023A97">
      <w:r w:rsidRPr="008758AE">
        <w:t>The tables below show the percentage of patients on the diabe</w:t>
      </w:r>
      <w:r w:rsidR="00D355F6">
        <w:t>tes or stroke disease registers</w:t>
      </w:r>
      <w:r w:rsidRPr="008758AE">
        <w:t xml:space="preserve"> in whom the selected disease management i</w:t>
      </w:r>
      <w:r w:rsidR="007F5CB5">
        <w:t>ndicators are met, by care group</w:t>
      </w:r>
      <w:r w:rsidRPr="008758AE">
        <w:t xml:space="preserve">, in City and Hackney; Newham and Tower Hamlets. </w:t>
      </w:r>
      <w:r w:rsidR="007F5CB5">
        <w:t xml:space="preserve">The small numbers of patients with diabetes or stroke who are also in one of the ‘care groups’ meant that few differences were statistically significant. Of note however, in City and Hackney, the proportion of </w:t>
      </w:r>
      <w:r w:rsidR="00526040">
        <w:t xml:space="preserve">deaf affected and housebound </w:t>
      </w:r>
      <w:r w:rsidR="007F5CB5">
        <w:t xml:space="preserve">diabetic patients with good blood sugar </w:t>
      </w:r>
      <w:r w:rsidR="00526040">
        <w:t xml:space="preserve">control </w:t>
      </w:r>
      <w:r w:rsidR="007F5CB5">
        <w:t xml:space="preserve">was higher than </w:t>
      </w:r>
      <w:r w:rsidR="00756921">
        <w:t xml:space="preserve">the proportion </w:t>
      </w:r>
      <w:r w:rsidR="007F5CB5">
        <w:t>in the total diabetic population</w:t>
      </w:r>
      <w:r w:rsidR="00756921">
        <w:t>. However in both City and Hackney and Tower Hamlets, the proportion of diabetic patients with serious mental illness who have attended diabetic retinopathy screening is lower than the proportion in the total diabetic population, suggesting additional targeted promotion of s</w:t>
      </w:r>
      <w:r w:rsidR="002623CA">
        <w:t>creening may be beneficial.</w:t>
      </w:r>
    </w:p>
    <w:p w:rsidR="00D355F6" w:rsidRDefault="00D355F6" w:rsidP="00023A97"/>
    <w:tbl>
      <w:tblPr>
        <w:tblW w:w="10500" w:type="dxa"/>
        <w:jc w:val="center"/>
        <w:tblInd w:w="93" w:type="dxa"/>
        <w:tblLook w:val="04A0" w:firstRow="1" w:lastRow="0" w:firstColumn="1" w:lastColumn="0" w:noHBand="0" w:noVBand="1"/>
      </w:tblPr>
      <w:tblGrid>
        <w:gridCol w:w="960"/>
        <w:gridCol w:w="2800"/>
        <w:gridCol w:w="960"/>
        <w:gridCol w:w="989"/>
        <w:gridCol w:w="960"/>
        <w:gridCol w:w="960"/>
        <w:gridCol w:w="1138"/>
        <w:gridCol w:w="1103"/>
        <w:gridCol w:w="960"/>
      </w:tblGrid>
      <w:tr w:rsidR="00D355F6" w:rsidRPr="00D355F6" w:rsidTr="00D355F6">
        <w:trPr>
          <w:trHeight w:val="300"/>
          <w:jc w:val="center"/>
        </w:trPr>
        <w:tc>
          <w:tcPr>
            <w:tcW w:w="105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lang w:eastAsia="en-GB"/>
              </w:rPr>
            </w:pPr>
            <w:r w:rsidRPr="00D355F6">
              <w:rPr>
                <w:rFonts w:ascii="Calibri" w:eastAsia="Times New Roman" w:hAnsi="Calibri" w:cs="Calibri"/>
                <w:b/>
                <w:bCs/>
                <w:color w:val="000000"/>
                <w:lang w:eastAsia="en-GB"/>
              </w:rPr>
              <w:t>Table 3.4a: Percentage of patients meeting disease management indicators by care group in City and Hackney</w:t>
            </w:r>
          </w:p>
        </w:tc>
      </w:tr>
      <w:tr w:rsidR="00D355F6" w:rsidRPr="00D355F6" w:rsidTr="00D355F6">
        <w:trPr>
          <w:trHeight w:val="88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Disease</w:t>
            </w:r>
          </w:p>
        </w:tc>
        <w:tc>
          <w:tcPr>
            <w:tcW w:w="280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Disease Management Indicator</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Total</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Learning Disability</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Serious Mental Illness</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Deaf Affected</w:t>
            </w:r>
          </w:p>
        </w:tc>
        <w:tc>
          <w:tcPr>
            <w:tcW w:w="98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Profoundly Deaf</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Registered Blind</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House-bound</w:t>
            </w:r>
          </w:p>
        </w:tc>
      </w:tr>
      <w:tr w:rsidR="00D355F6" w:rsidRPr="00D355F6" w:rsidTr="00D355F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Diabetes</w:t>
            </w: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HbA1c &lt; 7.5mmol/l</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55.4%</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52.8%</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59.3%</w:t>
            </w:r>
          </w:p>
        </w:tc>
        <w:tc>
          <w:tcPr>
            <w:tcW w:w="960" w:type="dxa"/>
            <w:tcBorders>
              <w:top w:val="nil"/>
              <w:left w:val="nil"/>
              <w:bottom w:val="single" w:sz="4" w:space="0" w:color="auto"/>
              <w:right w:val="single" w:sz="4" w:space="0" w:color="auto"/>
            </w:tcBorders>
            <w:shd w:val="clear" w:color="000000" w:fill="92D05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72.7%</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50.6%</w:t>
            </w:r>
          </w:p>
        </w:tc>
        <w:tc>
          <w:tcPr>
            <w:tcW w:w="960" w:type="dxa"/>
            <w:tcBorders>
              <w:top w:val="nil"/>
              <w:left w:val="nil"/>
              <w:bottom w:val="single" w:sz="4" w:space="0" w:color="auto"/>
              <w:right w:val="single" w:sz="4" w:space="0" w:color="auto"/>
            </w:tcBorders>
            <w:shd w:val="clear" w:color="000000" w:fill="92D05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62.4%</w:t>
            </w:r>
          </w:p>
        </w:tc>
      </w:tr>
      <w:tr w:rsidR="00D355F6" w:rsidRPr="00D355F6" w:rsidTr="00D355F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&lt;140/80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47.5%</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58.3%</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46.4%</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59.1%</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40.4%</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49.2%</w:t>
            </w:r>
          </w:p>
        </w:tc>
      </w:tr>
      <w:tr w:rsidR="00D355F6" w:rsidRPr="00D355F6" w:rsidTr="00D355F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Retinopathy screening attended</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34.5%</w:t>
            </w:r>
          </w:p>
        </w:tc>
        <w:tc>
          <w:tcPr>
            <w:tcW w:w="960" w:type="dxa"/>
            <w:tcBorders>
              <w:top w:val="nil"/>
              <w:left w:val="nil"/>
              <w:bottom w:val="single" w:sz="4" w:space="0" w:color="auto"/>
              <w:right w:val="single" w:sz="4" w:space="0" w:color="auto"/>
            </w:tcBorders>
            <w:shd w:val="clear" w:color="000000" w:fill="FF000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23.6%</w:t>
            </w:r>
          </w:p>
        </w:tc>
        <w:tc>
          <w:tcPr>
            <w:tcW w:w="960" w:type="dxa"/>
            <w:tcBorders>
              <w:top w:val="nil"/>
              <w:left w:val="nil"/>
              <w:bottom w:val="single" w:sz="4" w:space="0" w:color="auto"/>
              <w:right w:val="single" w:sz="4" w:space="0" w:color="auto"/>
            </w:tcBorders>
            <w:shd w:val="clear" w:color="000000" w:fill="FF000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26.5%</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22.7%</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42.7%</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37.6%</w:t>
            </w:r>
          </w:p>
        </w:tc>
      </w:tr>
      <w:tr w:rsidR="00D355F6" w:rsidRPr="00D355F6" w:rsidTr="00D355F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Stroke</w:t>
            </w: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Cholesterol &lt;5mmol/l</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84.5%</w:t>
            </w:r>
          </w:p>
        </w:tc>
        <w:tc>
          <w:tcPr>
            <w:tcW w:w="96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85.0%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85.7%</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90.0%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81.2%</w:t>
            </w:r>
          </w:p>
        </w:tc>
      </w:tr>
      <w:tr w:rsidR="00D355F6" w:rsidRPr="00D355F6" w:rsidTr="00D355F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&lt;140/90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65.9%</w:t>
            </w:r>
          </w:p>
        </w:tc>
        <w:tc>
          <w:tcPr>
            <w:tcW w:w="96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72.5%</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64.3%</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62.3%</w:t>
            </w:r>
          </w:p>
        </w:tc>
      </w:tr>
      <w:tr w:rsidR="00D355F6" w:rsidRPr="00D355F6" w:rsidTr="00D355F6">
        <w:trPr>
          <w:trHeight w:val="300"/>
          <w:jc w:val="center"/>
        </w:trPr>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r>
      <w:tr w:rsidR="00526040" w:rsidRPr="00D355F6" w:rsidTr="00D355F6">
        <w:trPr>
          <w:trHeight w:val="300"/>
          <w:jc w:val="center"/>
        </w:trPr>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r>
      <w:tr w:rsidR="00526040" w:rsidRPr="00D355F6" w:rsidTr="00D355F6">
        <w:trPr>
          <w:trHeight w:val="300"/>
          <w:jc w:val="center"/>
        </w:trPr>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r>
      <w:tr w:rsidR="00526040" w:rsidRPr="00D355F6" w:rsidTr="00D355F6">
        <w:trPr>
          <w:trHeight w:val="300"/>
          <w:jc w:val="center"/>
        </w:trPr>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r>
      <w:tr w:rsidR="00526040" w:rsidRPr="00D355F6" w:rsidTr="00D355F6">
        <w:trPr>
          <w:trHeight w:val="300"/>
          <w:jc w:val="center"/>
        </w:trPr>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r>
      <w:tr w:rsidR="00526040" w:rsidRPr="00D355F6" w:rsidTr="00D355F6">
        <w:trPr>
          <w:trHeight w:val="300"/>
          <w:jc w:val="center"/>
        </w:trPr>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tcPr>
          <w:p w:rsidR="00526040" w:rsidRPr="00D355F6" w:rsidRDefault="00526040" w:rsidP="00D355F6">
            <w:pPr>
              <w:spacing w:after="0" w:line="240" w:lineRule="auto"/>
              <w:rPr>
                <w:rFonts w:ascii="Calibri" w:eastAsia="Times New Roman" w:hAnsi="Calibri" w:cs="Calibri"/>
                <w:color w:val="000000"/>
                <w:lang w:eastAsia="en-GB"/>
              </w:rPr>
            </w:pPr>
          </w:p>
        </w:tc>
      </w:tr>
      <w:tr w:rsidR="00D355F6" w:rsidRPr="00D355F6" w:rsidTr="00D355F6">
        <w:trPr>
          <w:trHeight w:val="300"/>
          <w:jc w:val="center"/>
        </w:trPr>
        <w:tc>
          <w:tcPr>
            <w:tcW w:w="105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lang w:eastAsia="en-GB"/>
              </w:rPr>
            </w:pPr>
            <w:r w:rsidRPr="00D355F6">
              <w:rPr>
                <w:rFonts w:ascii="Calibri" w:eastAsia="Times New Roman" w:hAnsi="Calibri" w:cs="Calibri"/>
                <w:b/>
                <w:bCs/>
                <w:color w:val="000000"/>
                <w:lang w:eastAsia="en-GB"/>
              </w:rPr>
              <w:t>Table 3.4b: Percentage of patients meeting disease management indicators by care group in Newham</w:t>
            </w:r>
          </w:p>
        </w:tc>
      </w:tr>
      <w:tr w:rsidR="00D355F6" w:rsidRPr="00D355F6" w:rsidTr="00D355F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Disease</w:t>
            </w:r>
          </w:p>
        </w:tc>
        <w:tc>
          <w:tcPr>
            <w:tcW w:w="280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Disease Management Indicator</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Total</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Learning Disability</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Serious Mental Illness</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Deaf Affected</w:t>
            </w:r>
          </w:p>
        </w:tc>
        <w:tc>
          <w:tcPr>
            <w:tcW w:w="98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Profoundly Deaf</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Registered Blind</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House-bound</w:t>
            </w:r>
          </w:p>
        </w:tc>
      </w:tr>
      <w:tr w:rsidR="00D355F6" w:rsidRPr="00D355F6" w:rsidTr="00D355F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Diabetes</w:t>
            </w: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HbA1c &lt; 7.5mmol/l</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55.5%</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61.9%</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57.8%</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62.8%</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52.6%</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56.6%</w:t>
            </w:r>
          </w:p>
        </w:tc>
      </w:tr>
      <w:tr w:rsidR="00D355F6" w:rsidRPr="00D355F6" w:rsidTr="00D355F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&lt;140/80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47.2%</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55.6%</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49.6%</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48.8%</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53.8%</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41.7%</w:t>
            </w:r>
          </w:p>
        </w:tc>
      </w:tr>
      <w:tr w:rsidR="00D355F6" w:rsidRPr="00D355F6" w:rsidTr="00D355F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Retinopathy screening attended</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39.5%</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30.2%</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35.3%</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47.7%</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92D05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53.2%</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37.5%</w:t>
            </w:r>
          </w:p>
        </w:tc>
      </w:tr>
      <w:tr w:rsidR="00D355F6" w:rsidRPr="00D355F6" w:rsidTr="00D355F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Stroke</w:t>
            </w: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Cholesterol &lt;5mmol/l</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82.5%</w:t>
            </w:r>
          </w:p>
        </w:tc>
        <w:tc>
          <w:tcPr>
            <w:tcW w:w="96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71.4%</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78.3%</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87.1%</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81.0%</w:t>
            </w:r>
          </w:p>
        </w:tc>
      </w:tr>
      <w:tr w:rsidR="00D355F6" w:rsidRPr="00D355F6" w:rsidTr="00D355F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&lt;140/90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62.9%</w:t>
            </w:r>
          </w:p>
        </w:tc>
        <w:tc>
          <w:tcPr>
            <w:tcW w:w="96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71.4%</w:t>
            </w:r>
          </w:p>
        </w:tc>
        <w:tc>
          <w:tcPr>
            <w:tcW w:w="960" w:type="dxa"/>
            <w:tcBorders>
              <w:top w:val="nil"/>
              <w:left w:val="nil"/>
              <w:bottom w:val="single" w:sz="4" w:space="0" w:color="auto"/>
              <w:right w:val="single" w:sz="4" w:space="0" w:color="auto"/>
            </w:tcBorders>
            <w:shd w:val="clear" w:color="000000" w:fill="92D05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87.0%</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67.7%</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57.5%</w:t>
            </w:r>
          </w:p>
        </w:tc>
      </w:tr>
      <w:tr w:rsidR="00D355F6" w:rsidRPr="00D355F6" w:rsidTr="00D355F6">
        <w:trPr>
          <w:trHeight w:val="300"/>
          <w:jc w:val="center"/>
        </w:trPr>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rsidR="00D355F6" w:rsidRPr="00D355F6" w:rsidRDefault="00D355F6" w:rsidP="00D355F6">
            <w:pPr>
              <w:spacing w:after="0" w:line="240" w:lineRule="auto"/>
              <w:rPr>
                <w:rFonts w:ascii="Calibri" w:eastAsia="Times New Roman" w:hAnsi="Calibri" w:cs="Calibri"/>
                <w:color w:val="000000"/>
                <w:lang w:eastAsia="en-GB"/>
              </w:rPr>
            </w:pPr>
          </w:p>
        </w:tc>
      </w:tr>
      <w:tr w:rsidR="00D355F6" w:rsidRPr="00D355F6" w:rsidTr="00D355F6">
        <w:trPr>
          <w:trHeight w:val="300"/>
          <w:jc w:val="center"/>
        </w:trPr>
        <w:tc>
          <w:tcPr>
            <w:tcW w:w="105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lang w:eastAsia="en-GB"/>
              </w:rPr>
            </w:pPr>
            <w:r w:rsidRPr="00D355F6">
              <w:rPr>
                <w:rFonts w:ascii="Calibri" w:eastAsia="Times New Roman" w:hAnsi="Calibri" w:cs="Calibri"/>
                <w:b/>
                <w:bCs/>
                <w:color w:val="000000"/>
                <w:lang w:eastAsia="en-GB"/>
              </w:rPr>
              <w:t>Table 3.4c: Percentage of patients meeting disease management indicators by care group in Tower Hamlets</w:t>
            </w:r>
          </w:p>
        </w:tc>
      </w:tr>
      <w:tr w:rsidR="00D355F6" w:rsidRPr="00D355F6" w:rsidTr="00D355F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Disease</w:t>
            </w:r>
          </w:p>
        </w:tc>
        <w:tc>
          <w:tcPr>
            <w:tcW w:w="280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Disease Management Indicator</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Total</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Learning Disability</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Serious Mental Illness</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Deaf Affected</w:t>
            </w:r>
          </w:p>
        </w:tc>
        <w:tc>
          <w:tcPr>
            <w:tcW w:w="98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Profoundly Deaf</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Registered Blind</w:t>
            </w:r>
          </w:p>
        </w:tc>
        <w:tc>
          <w:tcPr>
            <w:tcW w:w="960" w:type="dxa"/>
            <w:tcBorders>
              <w:top w:val="nil"/>
              <w:left w:val="nil"/>
              <w:bottom w:val="single" w:sz="4" w:space="0" w:color="auto"/>
              <w:right w:val="single" w:sz="4" w:space="0" w:color="auto"/>
            </w:tcBorders>
            <w:shd w:val="clear" w:color="auto" w:fill="auto"/>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House-bound</w:t>
            </w:r>
          </w:p>
        </w:tc>
      </w:tr>
      <w:tr w:rsidR="00D355F6" w:rsidRPr="00D355F6" w:rsidTr="00D355F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Diabetes</w:t>
            </w: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HbA1c &lt; 7.5mmol/l</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50.3%</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40.7%</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50.7%</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46.7%</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44.4%</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56.0%</w:t>
            </w:r>
          </w:p>
        </w:tc>
      </w:tr>
      <w:tr w:rsidR="00D355F6" w:rsidRPr="00D355F6" w:rsidTr="00D355F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&lt;140/80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56.8%</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52.5%</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61.5%</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65.0%</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57.4%</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59.6%</w:t>
            </w:r>
          </w:p>
        </w:tc>
      </w:tr>
      <w:tr w:rsidR="00D355F6" w:rsidRPr="00D355F6" w:rsidTr="00D355F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Retinopathy screening attended</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33.0%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25.4%</w:t>
            </w:r>
          </w:p>
        </w:tc>
        <w:tc>
          <w:tcPr>
            <w:tcW w:w="960" w:type="dxa"/>
            <w:tcBorders>
              <w:top w:val="nil"/>
              <w:left w:val="nil"/>
              <w:bottom w:val="single" w:sz="4" w:space="0" w:color="auto"/>
              <w:right w:val="single" w:sz="4" w:space="0" w:color="auto"/>
            </w:tcBorders>
            <w:shd w:val="clear" w:color="000000" w:fill="FF0000"/>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24.8%</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31.7%</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44.4%</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36.4%</w:t>
            </w:r>
          </w:p>
        </w:tc>
      </w:tr>
      <w:tr w:rsidR="00D355F6" w:rsidRPr="00D355F6" w:rsidTr="00D355F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Stroke</w:t>
            </w: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Cholesterol &lt;5mmol/l</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79.5%</w:t>
            </w:r>
          </w:p>
        </w:tc>
        <w:tc>
          <w:tcPr>
            <w:tcW w:w="96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80.0%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85.7%</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85.7%</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78.1%</w:t>
            </w:r>
          </w:p>
        </w:tc>
      </w:tr>
      <w:tr w:rsidR="00D355F6" w:rsidRPr="00D355F6" w:rsidTr="00D355F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355F6" w:rsidRPr="00D355F6" w:rsidRDefault="00D355F6" w:rsidP="00D355F6">
            <w:pPr>
              <w:spacing w:after="0" w:line="240" w:lineRule="auto"/>
              <w:rPr>
                <w:rFonts w:ascii="Calibri" w:eastAsia="Times New Roman" w:hAnsi="Calibri" w:cs="Calibri"/>
                <w:b/>
                <w:bCs/>
                <w:color w:val="000000"/>
                <w:sz w:val="20"/>
                <w:szCs w:val="20"/>
                <w:lang w:eastAsia="en-GB"/>
              </w:rPr>
            </w:pPr>
          </w:p>
        </w:tc>
        <w:tc>
          <w:tcPr>
            <w:tcW w:w="280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BP &lt;140/90</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69.3%</w:t>
            </w:r>
          </w:p>
        </w:tc>
        <w:tc>
          <w:tcPr>
            <w:tcW w:w="96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80.0%</w:t>
            </w:r>
          </w:p>
        </w:tc>
        <w:tc>
          <w:tcPr>
            <w:tcW w:w="96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80" w:type="dxa"/>
            <w:tcBorders>
              <w:top w:val="nil"/>
              <w:left w:val="nil"/>
              <w:bottom w:val="single" w:sz="4" w:space="0" w:color="auto"/>
              <w:right w:val="single" w:sz="4" w:space="0" w:color="auto"/>
            </w:tcBorders>
            <w:shd w:val="clear" w:color="auto" w:fill="auto"/>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71.4%</w:t>
            </w:r>
          </w:p>
        </w:tc>
        <w:tc>
          <w:tcPr>
            <w:tcW w:w="960" w:type="dxa"/>
            <w:tcBorders>
              <w:top w:val="nil"/>
              <w:left w:val="nil"/>
              <w:bottom w:val="single" w:sz="4" w:space="0" w:color="auto"/>
              <w:right w:val="single" w:sz="4" w:space="0" w:color="auto"/>
            </w:tcBorders>
            <w:shd w:val="clear" w:color="000000" w:fill="BFBFBF"/>
            <w:noWrap/>
            <w:vAlign w:val="center"/>
            <w:hideMark/>
          </w:tcPr>
          <w:p w:rsidR="00D355F6" w:rsidRPr="00D355F6" w:rsidRDefault="00D355F6" w:rsidP="00D355F6">
            <w:pPr>
              <w:spacing w:after="0" w:line="240" w:lineRule="auto"/>
              <w:jc w:val="center"/>
              <w:rPr>
                <w:rFonts w:ascii="Calibri" w:eastAsia="Times New Roman" w:hAnsi="Calibri" w:cs="Calibri"/>
                <w:b/>
                <w:bCs/>
                <w:color w:val="000000"/>
                <w:sz w:val="20"/>
                <w:szCs w:val="20"/>
                <w:lang w:eastAsia="en-GB"/>
              </w:rPr>
            </w:pPr>
            <w:r w:rsidRPr="00D355F6">
              <w:rPr>
                <w:rFonts w:ascii="Calibri" w:eastAsia="Times New Roman" w:hAnsi="Calibri" w:cs="Calibri"/>
                <w:b/>
                <w:bCs/>
                <w:color w:val="000000"/>
                <w:sz w:val="20"/>
                <w:szCs w:val="20"/>
                <w:lang w:eastAsia="en-GB"/>
              </w:rPr>
              <w:t>65.6%</w:t>
            </w:r>
          </w:p>
        </w:tc>
      </w:tr>
    </w:tbl>
    <w:p w:rsidR="00526040" w:rsidRDefault="00526040" w:rsidP="00015ECD">
      <w:pPr>
        <w:pStyle w:val="Heading1"/>
        <w:numPr>
          <w:ilvl w:val="0"/>
          <w:numId w:val="1"/>
        </w:numPr>
        <w:ind w:left="567" w:hanging="567"/>
      </w:pPr>
      <w:bookmarkStart w:id="24" w:name="_Toc320284338"/>
      <w:r>
        <w:t>Limitations</w:t>
      </w:r>
      <w:bookmarkEnd w:id="24"/>
    </w:p>
    <w:p w:rsidR="00526040" w:rsidRDefault="00526040" w:rsidP="00526040">
      <w:pPr>
        <w:spacing w:after="0"/>
      </w:pPr>
    </w:p>
    <w:p w:rsidR="00237E00" w:rsidRDefault="00526040" w:rsidP="00237E00">
      <w:r>
        <w:t>As discussed throughout this report, there are a number of limitations, which mean findings need to be interpreted with caution.</w:t>
      </w:r>
      <w:r w:rsidR="00237E00">
        <w:t xml:space="preserve"> Firstly, the use of primary care record data means that information is only available about disease which is diagnosed and accurately coded on the electronic record system. The health-seeking behaviours of different population groups will affect the likelihood of their disease being diagnosed. For easy interpretation, the data has been colour-coded, with red signifying high prevalence, suggesting that this is ‘bad’ thing. However in some cases higher recorded prevalence may actually represent higher levels of case finding, which is beneficial as once disease is diagnosed, secondary prevention measures can be implemented. </w:t>
      </w:r>
    </w:p>
    <w:p w:rsidR="00526040" w:rsidRDefault="00237E00" w:rsidP="00526040">
      <w:r>
        <w:t>A further limitation is the use of crude rather than age-standardised prevalence. This means that diseases that are more common in old age will be more prevalent in populations with a high proportion of elderly people. All three PCTs in ELC however have a relatively similar age-composition, so the use of crude prevalence should not affect the ability to make comparisons between these areas, however the ethnic groups; deprivation groups; and care groups will all have different age compositions, and so differences in disease prevalence by ethnicity, deprivation, and care group may be confounded by age.</w:t>
      </w:r>
    </w:p>
    <w:p w:rsidR="003A303C" w:rsidRPr="00526040" w:rsidRDefault="003A303C" w:rsidP="00526040">
      <w:r>
        <w:t>Finally, the small number of patients on the diabetes and stroke registers means that the observed differences are no greater than the differences that could be expected to be seen due to chance. It is therefore not possible to tell whether there are in fact no differences in disease control by equity dimensions, or whether the numbers are simply too small to detect statistically significant differences.</w:t>
      </w:r>
    </w:p>
    <w:p w:rsidR="003F4511" w:rsidRDefault="003E7D5D" w:rsidP="00015ECD">
      <w:pPr>
        <w:pStyle w:val="Heading1"/>
        <w:numPr>
          <w:ilvl w:val="0"/>
          <w:numId w:val="1"/>
        </w:numPr>
        <w:ind w:left="567" w:hanging="567"/>
      </w:pPr>
      <w:bookmarkStart w:id="25" w:name="_Toc320284339"/>
      <w:r>
        <w:t>Conclusion</w:t>
      </w:r>
      <w:bookmarkEnd w:id="25"/>
    </w:p>
    <w:p w:rsidR="003F4511" w:rsidRDefault="003F4511" w:rsidP="003F4511">
      <w:pPr>
        <w:spacing w:after="0"/>
      </w:pPr>
    </w:p>
    <w:p w:rsidR="003F4511" w:rsidRDefault="003F4511" w:rsidP="003F4511">
      <w:r>
        <w:t>Analysis of crude disease prevalence across the three PCTs provides each PCT with information on disease areas in which they may wish to focus their resources. Where the data shows wide discrepancies in prevalence between the PCTs, it is possible that these are due to differences in disease identification or recording practices, and further exploration is warranted.</w:t>
      </w:r>
    </w:p>
    <w:p w:rsidR="003F4511" w:rsidRDefault="003F4511" w:rsidP="003F4511">
      <w:r>
        <w:t>Analysis of selected chronic diseases by gender shows that the main burden of chronic disease falls on the male population in East London and the City, with the exception of obesity, which is higher in women in all three PCTs. Analysis by age group shows increasing disease prevalence with increasing age, highlighting the importance of early interventions to prevent disease risk-factors from accumulating. Analysis by ethnicity shows that for many chronic diseases, particularly smoking associated diseases, prevalence is highest in the White population, with diabetes more prevalent in the Asian population, and hypertension, obesity and serious mental illness more prevalent in the Black population.  Prevalence of the majority of chronic diseases investigated is seen to be higher in those with learning disabilities; serious mental illness; those are deaf-affected, registered blind or housebound.</w:t>
      </w:r>
    </w:p>
    <w:p w:rsidR="003F4511" w:rsidRDefault="003F4511" w:rsidP="003F4511">
      <w:r>
        <w:t>Analysis of selected disease management indicators for patients with diabetes and stroke show few differences between equity groups, due to the small number of patients involved. However the proportion of patients with diabetes and stroke in whom disease management indicators are met is lower amongst young and middle aged patients, than amongst older patients, suggesting opportunities for early interventions to prevent secondary complications of disease are being missed.</w:t>
      </w:r>
    </w:p>
    <w:p w:rsidR="003F4511" w:rsidRDefault="003F4511" w:rsidP="003F4511">
      <w:pPr>
        <w:pStyle w:val="Heading1"/>
        <w:numPr>
          <w:ilvl w:val="0"/>
          <w:numId w:val="1"/>
        </w:numPr>
        <w:ind w:left="567" w:hanging="567"/>
      </w:pPr>
      <w:bookmarkStart w:id="26" w:name="_Toc320284340"/>
      <w:r>
        <w:t>Recommendations</w:t>
      </w:r>
      <w:bookmarkEnd w:id="26"/>
    </w:p>
    <w:p w:rsidR="003F4511" w:rsidRDefault="003F4511" w:rsidP="003F4511">
      <w:pPr>
        <w:spacing w:after="0"/>
      </w:pPr>
    </w:p>
    <w:p w:rsidR="003F4511" w:rsidRDefault="00532D56" w:rsidP="00532D56">
      <w:pPr>
        <w:pStyle w:val="ListParagraph"/>
        <w:numPr>
          <w:ilvl w:val="0"/>
          <w:numId w:val="13"/>
        </w:numPr>
      </w:pPr>
      <w:r>
        <w:t xml:space="preserve">The initial work of this project should be </w:t>
      </w:r>
      <w:r w:rsidR="003F4511">
        <w:t xml:space="preserve">followed up with the development of an easy to use interface that will allow public health staff to directly access and analyse data relevant to their work streams. </w:t>
      </w:r>
    </w:p>
    <w:p w:rsidR="003F4511" w:rsidRDefault="003F4511" w:rsidP="00532D56">
      <w:pPr>
        <w:pStyle w:val="ListParagraph"/>
        <w:numPr>
          <w:ilvl w:val="0"/>
          <w:numId w:val="13"/>
        </w:numPr>
      </w:pPr>
      <w:r>
        <w:t>Public health staff using the data should provide feedback on the ways in which data has been used to influence decision making, and should consider what additional information might be valuable in the future.</w:t>
      </w:r>
    </w:p>
    <w:p w:rsidR="003F4511" w:rsidRDefault="003F4511" w:rsidP="00532D56">
      <w:pPr>
        <w:pStyle w:val="ListParagraph"/>
        <w:numPr>
          <w:ilvl w:val="0"/>
          <w:numId w:val="13"/>
        </w:numPr>
      </w:pPr>
      <w:r>
        <w:t>There should be a structured process to allow public health staff to submit suggestion</w:t>
      </w:r>
      <w:r w:rsidR="00532D56">
        <w:t>s</w:t>
      </w:r>
      <w:r>
        <w:t xml:space="preserve"> for additional data to be included in future standardised data sets, and for </w:t>
      </w:r>
      <w:r w:rsidR="00532D56">
        <w:t>suggestions to be approved.</w:t>
      </w:r>
    </w:p>
    <w:p w:rsidR="003F4511" w:rsidRDefault="003F4511" w:rsidP="00532D56">
      <w:pPr>
        <w:pStyle w:val="ListParagraph"/>
        <w:numPr>
          <w:ilvl w:val="0"/>
          <w:numId w:val="13"/>
        </w:numPr>
      </w:pPr>
      <w:r>
        <w:t xml:space="preserve">Primary care data should continue to be extracted from EMIS records on an annual basis, with modifications made based on feedback </w:t>
      </w:r>
      <w:r w:rsidR="00532D56">
        <w:t xml:space="preserve">and suggestions for the staff who make use of the data. </w:t>
      </w:r>
    </w:p>
    <w:p w:rsidR="00532D56" w:rsidRPr="003F4511" w:rsidRDefault="00532D56" w:rsidP="00532D56">
      <w:pPr>
        <w:pStyle w:val="ListParagraph"/>
        <w:numPr>
          <w:ilvl w:val="0"/>
          <w:numId w:val="13"/>
        </w:numPr>
      </w:pPr>
      <w:r>
        <w:t>Procedures and responsibility for management of the extracted data should be established, including the maintenance and up-dating of the proposed data-access interface.</w:t>
      </w:r>
    </w:p>
    <w:p w:rsidR="003F4511" w:rsidRDefault="003F4511">
      <w:pPr>
        <w:rPr>
          <w:rFonts w:asciiTheme="majorHAnsi" w:eastAsiaTheme="majorEastAsia" w:hAnsiTheme="majorHAnsi" w:cstheme="majorBidi"/>
          <w:b/>
          <w:bCs/>
          <w:color w:val="365F91" w:themeColor="accent1" w:themeShade="BF"/>
          <w:sz w:val="28"/>
          <w:szCs w:val="28"/>
        </w:rPr>
      </w:pPr>
      <w:r>
        <w:br w:type="page"/>
      </w:r>
    </w:p>
    <w:p w:rsidR="003E7D5D" w:rsidRDefault="003E7D5D" w:rsidP="00015ECD">
      <w:pPr>
        <w:pStyle w:val="Heading1"/>
        <w:numPr>
          <w:ilvl w:val="0"/>
          <w:numId w:val="1"/>
        </w:numPr>
        <w:ind w:left="567" w:hanging="567"/>
      </w:pPr>
      <w:bookmarkStart w:id="27" w:name="_Toc320284341"/>
      <w:r>
        <w:t>Appendices</w:t>
      </w:r>
      <w:bookmarkEnd w:id="27"/>
    </w:p>
    <w:p w:rsidR="002A7F97" w:rsidRDefault="000B1946" w:rsidP="00CA5129">
      <w:pPr>
        <w:pStyle w:val="Heading2"/>
        <w:numPr>
          <w:ilvl w:val="1"/>
          <w:numId w:val="1"/>
        </w:numPr>
        <w:ind w:left="567" w:hanging="567"/>
      </w:pPr>
      <w:bookmarkStart w:id="28" w:name="_Toc320284342"/>
      <w:r>
        <w:t xml:space="preserve">Appendix 1: </w:t>
      </w:r>
      <w:r w:rsidR="002A7F97">
        <w:t>Members of the working group</w:t>
      </w:r>
      <w:bookmarkEnd w:id="28"/>
    </w:p>
    <w:p w:rsidR="00A738DB" w:rsidRDefault="00A738DB" w:rsidP="00BE6233">
      <w:pPr>
        <w:spacing w:after="120"/>
        <w:contextualSpacing/>
        <w:rPr>
          <w:b/>
          <w:u w:val="single"/>
        </w:rPr>
      </w:pPr>
    </w:p>
    <w:p w:rsidR="00BE6233" w:rsidRPr="00BE6233" w:rsidRDefault="00BE6233" w:rsidP="00BE6233">
      <w:pPr>
        <w:spacing w:after="120"/>
        <w:contextualSpacing/>
        <w:rPr>
          <w:b/>
          <w:u w:val="single"/>
        </w:rPr>
      </w:pPr>
      <w:r w:rsidRPr="00BE6233">
        <w:rPr>
          <w:b/>
          <w:u w:val="single"/>
        </w:rPr>
        <w:t xml:space="preserve">Public </w:t>
      </w:r>
      <w:r>
        <w:rPr>
          <w:b/>
          <w:u w:val="single"/>
        </w:rPr>
        <w:t xml:space="preserve"> </w:t>
      </w:r>
      <w:r w:rsidRPr="00BE6233">
        <w:rPr>
          <w:b/>
          <w:u w:val="single"/>
        </w:rPr>
        <w:t>Health</w:t>
      </w:r>
    </w:p>
    <w:p w:rsidR="00BE6233" w:rsidRDefault="00BE6233" w:rsidP="00BE6233">
      <w:pPr>
        <w:spacing w:after="120"/>
        <w:contextualSpacing/>
      </w:pPr>
      <w:r>
        <w:t>Will Anderson, Public Health Consultant, City and Hackney</w:t>
      </w:r>
    </w:p>
    <w:p w:rsidR="00BE6233" w:rsidRDefault="00BE6233" w:rsidP="00BE6233">
      <w:pPr>
        <w:spacing w:after="120"/>
        <w:contextualSpacing/>
      </w:pPr>
      <w:r>
        <w:t>Vicky Hobbart, Public Health Consultant, City and Hackney</w:t>
      </w:r>
    </w:p>
    <w:p w:rsidR="00BE6233" w:rsidRDefault="00BE6233" w:rsidP="00BE6233">
      <w:pPr>
        <w:spacing w:after="120"/>
        <w:contextualSpacing/>
      </w:pPr>
      <w:r>
        <w:t>Suzanne Wood, Public Health Consultant, Newham</w:t>
      </w:r>
    </w:p>
    <w:p w:rsidR="00BE6233" w:rsidRDefault="00BE6233" w:rsidP="00BE6233">
      <w:pPr>
        <w:spacing w:after="120"/>
        <w:contextualSpacing/>
      </w:pPr>
      <w:r>
        <w:t>Somen Banerjee, Acting Director of Public Health, Tower Hamlets</w:t>
      </w:r>
    </w:p>
    <w:p w:rsidR="00BE6233" w:rsidRDefault="00BE6233" w:rsidP="00BE6233">
      <w:pPr>
        <w:spacing w:after="120"/>
        <w:contextualSpacing/>
      </w:pPr>
      <w:r>
        <w:t>Flora Ogilvie, Public Health Registrar, Tower Hamlets</w:t>
      </w:r>
    </w:p>
    <w:p w:rsidR="00A738DB" w:rsidRDefault="00A738DB" w:rsidP="00BE6233">
      <w:pPr>
        <w:spacing w:after="120"/>
        <w:contextualSpacing/>
        <w:rPr>
          <w:b/>
          <w:u w:val="single"/>
        </w:rPr>
      </w:pPr>
    </w:p>
    <w:p w:rsidR="00BE6233" w:rsidRPr="00BE6233" w:rsidRDefault="00BE6233" w:rsidP="00BE6233">
      <w:pPr>
        <w:spacing w:after="120"/>
        <w:contextualSpacing/>
        <w:rPr>
          <w:b/>
          <w:u w:val="single"/>
        </w:rPr>
      </w:pPr>
      <w:r w:rsidRPr="00BE6233">
        <w:rPr>
          <w:b/>
          <w:u w:val="single"/>
        </w:rPr>
        <w:t>Public Health Intelligence</w:t>
      </w:r>
    </w:p>
    <w:p w:rsidR="00BE6233" w:rsidRDefault="00BE6233" w:rsidP="00BE6233">
      <w:pPr>
        <w:spacing w:after="120"/>
        <w:contextualSpacing/>
      </w:pPr>
      <w:r>
        <w:t xml:space="preserve">Bethan George, </w:t>
      </w:r>
      <w:r w:rsidR="002A7F97" w:rsidRPr="002A7F97">
        <w:t>Head of Health Intelligence and Informatics</w:t>
      </w:r>
      <w:r>
        <w:t>, NHS ELC</w:t>
      </w:r>
    </w:p>
    <w:p w:rsidR="00BE6233" w:rsidRDefault="00BE6233" w:rsidP="00BE6233">
      <w:pPr>
        <w:spacing w:after="120"/>
        <w:contextualSpacing/>
      </w:pPr>
      <w:r>
        <w:t xml:space="preserve">Siva Chandrasekaran, </w:t>
      </w:r>
      <w:r w:rsidRPr="002A7F97">
        <w:t>Pub</w:t>
      </w:r>
      <w:r>
        <w:t>lic Health Intelligence Manager, NHS ELC</w:t>
      </w:r>
    </w:p>
    <w:p w:rsidR="00BE6233" w:rsidRDefault="00BE6233" w:rsidP="00BE6233">
      <w:pPr>
        <w:spacing w:after="120"/>
        <w:contextualSpacing/>
      </w:pPr>
      <w:r>
        <w:t>Ryan Meikle, Informatics Lead, NHS ELC</w:t>
      </w:r>
    </w:p>
    <w:p w:rsidR="00A738DB" w:rsidRDefault="00A738DB" w:rsidP="00BE6233">
      <w:pPr>
        <w:spacing w:after="120"/>
        <w:contextualSpacing/>
        <w:rPr>
          <w:b/>
          <w:u w:val="single"/>
        </w:rPr>
      </w:pPr>
    </w:p>
    <w:p w:rsidR="00BE6233" w:rsidRPr="00BE6233" w:rsidRDefault="00BE6233" w:rsidP="00BE6233">
      <w:pPr>
        <w:spacing w:after="120"/>
        <w:contextualSpacing/>
        <w:rPr>
          <w:b/>
          <w:u w:val="single"/>
        </w:rPr>
      </w:pPr>
      <w:r w:rsidRPr="00BE6233">
        <w:rPr>
          <w:b/>
          <w:u w:val="single"/>
        </w:rPr>
        <w:t>Clinical Effectiveness Group</w:t>
      </w:r>
    </w:p>
    <w:p w:rsidR="00BE6233" w:rsidRDefault="00BE6233" w:rsidP="00BE6233">
      <w:pPr>
        <w:spacing w:after="120"/>
        <w:contextualSpacing/>
      </w:pPr>
      <w:r>
        <w:t>Keith Prescott, Clinical Effectiveness Group Manager, CEG</w:t>
      </w:r>
    </w:p>
    <w:p w:rsidR="00BE6233" w:rsidRDefault="00BE6233" w:rsidP="00BE6233">
      <w:pPr>
        <w:spacing w:after="120"/>
        <w:contextualSpacing/>
      </w:pPr>
      <w:r>
        <w:t>Martin Sharp, Data Analyst, CEG</w:t>
      </w:r>
    </w:p>
    <w:p w:rsidR="00BE6233" w:rsidRDefault="00BE6233" w:rsidP="00BE6233">
      <w:pPr>
        <w:spacing w:after="120"/>
        <w:contextualSpacing/>
      </w:pPr>
      <w:r>
        <w:t xml:space="preserve">John Robson, </w:t>
      </w:r>
      <w:r w:rsidR="00A738DB">
        <w:t>Clinical Lead, CEG</w:t>
      </w:r>
    </w:p>
    <w:p w:rsidR="00A738DB" w:rsidRDefault="00A738DB">
      <w:pPr>
        <w:rPr>
          <w:rFonts w:asciiTheme="majorHAnsi" w:eastAsiaTheme="majorEastAsia" w:hAnsiTheme="majorHAnsi" w:cstheme="majorBidi"/>
          <w:b/>
          <w:bCs/>
          <w:color w:val="4F81BD" w:themeColor="accent1"/>
          <w:sz w:val="26"/>
          <w:szCs w:val="26"/>
        </w:rPr>
      </w:pPr>
      <w:r>
        <w:br w:type="page"/>
      </w:r>
    </w:p>
    <w:p w:rsidR="00CA5129" w:rsidRPr="002A7F97" w:rsidRDefault="000B1946" w:rsidP="00CA5129">
      <w:pPr>
        <w:pStyle w:val="Heading2"/>
        <w:numPr>
          <w:ilvl w:val="1"/>
          <w:numId w:val="1"/>
        </w:numPr>
        <w:ind w:left="567" w:hanging="567"/>
      </w:pPr>
      <w:bookmarkStart w:id="29" w:name="_Toc320284343"/>
      <w:r>
        <w:t>Appendix 2</w:t>
      </w:r>
      <w:r w:rsidR="00CA5129" w:rsidRPr="002A7F97">
        <w:t>: Clinical conditions and corresponding EMIS codes</w:t>
      </w:r>
      <w:bookmarkEnd w:id="29"/>
    </w:p>
    <w:tbl>
      <w:tblPr>
        <w:tblW w:w="10538" w:type="dxa"/>
        <w:jc w:val="center"/>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3667"/>
        <w:gridCol w:w="992"/>
        <w:gridCol w:w="914"/>
        <w:gridCol w:w="1953"/>
        <w:gridCol w:w="740"/>
        <w:gridCol w:w="961"/>
      </w:tblGrid>
      <w:tr w:rsidR="001B4690" w:rsidRPr="0082258C" w:rsidTr="001B4690">
        <w:trPr>
          <w:trHeight w:val="885"/>
          <w:jc w:val="center"/>
        </w:trPr>
        <w:tc>
          <w:tcPr>
            <w:tcW w:w="1311" w:type="dxa"/>
            <w:shd w:val="clear" w:color="000000" w:fill="DCE6F1"/>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Disease Area</w:t>
            </w:r>
          </w:p>
        </w:tc>
        <w:tc>
          <w:tcPr>
            <w:tcW w:w="3667" w:type="dxa"/>
            <w:shd w:val="clear" w:color="000000" w:fill="DCE6F1"/>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Code Term</w:t>
            </w:r>
          </w:p>
        </w:tc>
        <w:tc>
          <w:tcPr>
            <w:tcW w:w="992" w:type="dxa"/>
            <w:shd w:val="clear" w:color="000000" w:fill="DCE6F1"/>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Code</w:t>
            </w:r>
          </w:p>
        </w:tc>
        <w:tc>
          <w:tcPr>
            <w:tcW w:w="914" w:type="dxa"/>
            <w:shd w:val="clear" w:color="000000" w:fill="DCE6F1"/>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Include Children</w:t>
            </w:r>
          </w:p>
        </w:tc>
        <w:tc>
          <w:tcPr>
            <w:tcW w:w="1953" w:type="dxa"/>
            <w:shd w:val="clear" w:color="000000" w:fill="DCE6F1"/>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Excluded Children - Code Term</w:t>
            </w:r>
          </w:p>
        </w:tc>
        <w:tc>
          <w:tcPr>
            <w:tcW w:w="740" w:type="dxa"/>
            <w:shd w:val="clear" w:color="000000" w:fill="DCE6F1"/>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Code</w:t>
            </w:r>
          </w:p>
        </w:tc>
        <w:tc>
          <w:tcPr>
            <w:tcW w:w="961" w:type="dxa"/>
            <w:shd w:val="clear" w:color="000000" w:fill="DCE6F1"/>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Time</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Asthma</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Asthma</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H33</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and</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14"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Salmeterol Xinafoate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c19..</w:t>
            </w:r>
          </w:p>
        </w:tc>
        <w:tc>
          <w:tcPr>
            <w:tcW w:w="914"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27 months</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Adrenoceptor Stimulants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3.1.1</w:t>
            </w:r>
          </w:p>
        </w:tc>
        <w:tc>
          <w:tcPr>
            <w:tcW w:w="914"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15 months</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Anticholinergic Bronchodilators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3.1.2</w:t>
            </w:r>
          </w:p>
        </w:tc>
        <w:tc>
          <w:tcPr>
            <w:tcW w:w="914"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sz w:val="20"/>
                <w:szCs w:val="20"/>
                <w:lang w:eastAsia="en-GB"/>
              </w:rPr>
            </w:pPr>
            <w:r w:rsidRPr="0082258C">
              <w:rPr>
                <w:rFonts w:ascii="Calibri" w:eastAsia="Times New Roman" w:hAnsi="Calibri" w:cs="Calibri"/>
                <w:i/>
                <w:iCs/>
                <w:sz w:val="20"/>
                <w:szCs w:val="20"/>
                <w:lang w:eastAsia="en-GB"/>
              </w:rPr>
              <w:t>15 months</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CHD</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Ischaemic heart disease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G3</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Diabetes</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Diabetes mellitus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C10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Heart Failure</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Heart failure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G58</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Rheumatic left ventricular failure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G1yz1</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SMI</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[X]Schizophrenia</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Eu20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Schizophrenic disorders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[X]Bipolar affective disorder</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Eu31</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Other and unspecified affective psychoses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E11z</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FALSE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Unspecified affective psychoses NOS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E11z0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Other affective psychosis NOS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E11zz</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Manic disorder, single episode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Recurrent manic episodes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E111</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Bipolar affective disorder, currently manic</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E114</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Bipolar affective disorder, currently depressed</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E115</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Mixed bipolar affective disorder</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E116</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Unspecified bipolar affective disorder</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E117</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Other and unspecified manic-depressive psychoses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E11y</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FALSE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Unspecified manic-depressive psychoses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E11y0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Atypical manic disorder</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E11y1</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Other and unspecified manic-depressive psychoses NOS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E11yz</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[X]Schizoaffective disorders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Eu25</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600"/>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Stroke</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Intracerebral haemorrhage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G61</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Intracerebral haemorrhage, intraventricular</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G617</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Cerebral infarct due to thrombosis of precerebral arteries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G63y0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Cerebral infarction due to embolism of precerebral arteries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G63y1</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Cerebral arterial occlusion</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G64</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600"/>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Stroke and cerebrovascular accident unspecified</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G66</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Cerebral palsy, not congenital or infantile, acute</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G669</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Cereb infarct due cerebral venous thrombosis, nonpyogenic</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G6760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Cereb infarct due unsp occlus/stenos precerebr arteries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G6W</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[X]Other intracerebral haemorrhage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Gyu62</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[X]Cerebrl infarctn due/unspcf occlusn or sten/cerebrl artrs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Gyu63</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[X]Other cerebral infarction</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Gyu64</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[X]Occlusion and stenosis of other precerebral arteries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Gyu65</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[X]Occlusion and stenosis of other cerebral arteries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Gyu66</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[X]Intracerebral haemorrhage in hemisphere, unspecified</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Gyu6F</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[X]Cereb infarct due unsp occlus/stenos precerebr arteries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Gyu6G</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[V]Personal history of circulatory system disease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ZV125</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Cataracts</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Cataract</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F46</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12m</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Right cataract present</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2BT0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Left cataract present</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2BT1</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cataract present</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22E5</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Congenital cataract, unspecified</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P330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Capsular and subcapsular cataract</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P331</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Cortical and zonular cataract</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P332</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Nuclear cataract - congenital</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P333</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Total and subtotal congenital cataract</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P334</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Other specified congenital cataract or lens anomaly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P33y</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Glaucoma</w:t>
            </w:r>
          </w:p>
        </w:tc>
        <w:tc>
          <w:tcPr>
            <w:tcW w:w="3667"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Glaucoma</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F45</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HIV</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HTLV-3 antibody positive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43C3</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Acquired immune deficiency syndrome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A788</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Human immunodef virus resulting in other disease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A789</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[V]Asymptomatic human immunodeficency virus infection status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ZV01A</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Motor Neurone Disease</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Motor neurone disease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F152</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Muscular Dystrophy</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Muscular dystrophies and other myopathies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F39</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FALSE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Congenital hereditary muscular dystrophy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F390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Hereditary progressive muscular dystrophy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F391</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Muscular dystrophy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F39B</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Myopathy or muscular dystrophy NOS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F39z</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Multiple Sclerosis</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Multiple sclerosis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F20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Osteoporosis</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Osteoporosis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N330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Parkinson's Disease</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Parkinson's disease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F12</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Retinopathy</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non-referable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2BBa</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right eye stable treated prolif diabetic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2BBk</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left eye stable treated prolif diabetic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2BBl</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right eye clinically significant macular oedema</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2BBm</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left eye clinically significant macular oedema</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2BBn</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sight threatening diabetic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2BBo</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right eye background diabetic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2BBP</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left eye background diabetic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2BBQ</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right eye preproliferative diabetic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2BBR</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left eye preproliferative diabetic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2BBS</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right eye proliferative diabetic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2BBT</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left eye proliferative diabetic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2BBV</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right eye diabetic maculopathy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2BBW</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left eye diabetic maculopathy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2BBX</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O/E - referable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2BBY</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Type 1 diabetes mellitus with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C10E7</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Type 2 diabetes mellitus with retinopathy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C10F6</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Rheumatoid Arthritis</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Rheumatoid arthritis and other inflammatory polyarthropathy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N04</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Ever</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Degeneration of macula and posterior pole</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F425</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000000" w:fill="8DB4E2"/>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Spinal Cord Injury</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Spinal cord injury without evidence of spinal bone injury</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SJ2</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12m</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Concussion and oedema of cervical spinal cord</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SJ80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Concussion and oedema of thoracic spinal cord</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SJ90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Concussion and oedema of lumbar spinal cord</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SJA0</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r w:rsidR="001B4690" w:rsidRPr="0082258C" w:rsidTr="001B4690">
        <w:trPr>
          <w:trHeight w:val="375"/>
          <w:jc w:val="center"/>
        </w:trPr>
        <w:tc>
          <w:tcPr>
            <w:tcW w:w="131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b/>
                <w:bCs/>
                <w:color w:val="000000"/>
                <w:sz w:val="20"/>
                <w:szCs w:val="20"/>
                <w:lang w:eastAsia="en-GB"/>
              </w:rPr>
            </w:pPr>
            <w:r w:rsidRPr="0082258C">
              <w:rPr>
                <w:rFonts w:ascii="Calibri" w:eastAsia="Times New Roman" w:hAnsi="Calibri" w:cs="Calibri"/>
                <w:b/>
                <w:bCs/>
                <w:color w:val="000000"/>
                <w:sz w:val="20"/>
                <w:szCs w:val="20"/>
                <w:lang w:eastAsia="en-GB"/>
              </w:rPr>
              <w:t> </w:t>
            </w:r>
          </w:p>
        </w:tc>
        <w:tc>
          <w:tcPr>
            <w:tcW w:w="3667"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Nerve and spinal cord injury NOS</w:t>
            </w:r>
          </w:p>
        </w:tc>
        <w:tc>
          <w:tcPr>
            <w:tcW w:w="992"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SJz</w:t>
            </w:r>
          </w:p>
        </w:tc>
        <w:tc>
          <w:tcPr>
            <w:tcW w:w="914" w:type="dxa"/>
            <w:shd w:val="clear" w:color="auto" w:fill="auto"/>
            <w:noWrap/>
            <w:vAlign w:val="center"/>
            <w:hideMark/>
          </w:tcPr>
          <w:p w:rsidR="001B4690" w:rsidRPr="0082258C" w:rsidRDefault="001B4690" w:rsidP="001B4690">
            <w:pPr>
              <w:spacing w:after="0" w:line="240" w:lineRule="auto"/>
              <w:contextualSpacing/>
              <w:jc w:val="center"/>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TRUE</w:t>
            </w:r>
          </w:p>
        </w:tc>
        <w:tc>
          <w:tcPr>
            <w:tcW w:w="1953" w:type="dxa"/>
            <w:shd w:val="clear" w:color="auto" w:fill="auto"/>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740"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color w:val="000000"/>
                <w:sz w:val="20"/>
                <w:szCs w:val="20"/>
                <w:lang w:eastAsia="en-GB"/>
              </w:rPr>
            </w:pPr>
            <w:r w:rsidRPr="0082258C">
              <w:rPr>
                <w:rFonts w:ascii="Calibri" w:eastAsia="Times New Roman" w:hAnsi="Calibri" w:cs="Calibri"/>
                <w:color w:val="000000"/>
                <w:sz w:val="20"/>
                <w:szCs w:val="20"/>
                <w:lang w:eastAsia="en-GB"/>
              </w:rPr>
              <w:t> </w:t>
            </w:r>
          </w:p>
        </w:tc>
        <w:tc>
          <w:tcPr>
            <w:tcW w:w="961" w:type="dxa"/>
            <w:shd w:val="clear" w:color="auto" w:fill="auto"/>
            <w:noWrap/>
            <w:vAlign w:val="center"/>
            <w:hideMark/>
          </w:tcPr>
          <w:p w:rsidR="001B4690" w:rsidRPr="0082258C" w:rsidRDefault="001B4690" w:rsidP="001B4690">
            <w:pPr>
              <w:spacing w:after="0" w:line="240" w:lineRule="auto"/>
              <w:contextualSpacing/>
              <w:rPr>
                <w:rFonts w:ascii="Calibri" w:eastAsia="Times New Roman" w:hAnsi="Calibri" w:cs="Calibri"/>
                <w:i/>
                <w:iCs/>
                <w:color w:val="000000"/>
                <w:sz w:val="20"/>
                <w:szCs w:val="20"/>
                <w:lang w:eastAsia="en-GB"/>
              </w:rPr>
            </w:pPr>
            <w:r w:rsidRPr="0082258C">
              <w:rPr>
                <w:rFonts w:ascii="Calibri" w:eastAsia="Times New Roman" w:hAnsi="Calibri" w:cs="Calibri"/>
                <w:i/>
                <w:iCs/>
                <w:color w:val="000000"/>
                <w:sz w:val="20"/>
                <w:szCs w:val="20"/>
                <w:lang w:eastAsia="en-GB"/>
              </w:rPr>
              <w:t> </w:t>
            </w:r>
          </w:p>
        </w:tc>
      </w:tr>
    </w:tbl>
    <w:p w:rsidR="00CA5129" w:rsidRPr="00CA5129" w:rsidRDefault="00CA5129" w:rsidP="00CA5129">
      <w:pPr>
        <w:rPr>
          <w:b/>
          <w:u w:val="single"/>
        </w:rPr>
      </w:pPr>
    </w:p>
    <w:p w:rsidR="003E7D5D" w:rsidRPr="003E7D5D" w:rsidRDefault="003E7D5D" w:rsidP="00CA5129">
      <w:pPr>
        <w:pStyle w:val="Heading1"/>
        <w:ind w:left="567"/>
      </w:pPr>
    </w:p>
    <w:sectPr w:rsidR="003E7D5D" w:rsidRPr="003E7D5D" w:rsidSect="00E35E3C">
      <w:type w:val="continuous"/>
      <w:pgSz w:w="11906" w:h="16838"/>
      <w:pgMar w:top="1134" w:right="1440" w:bottom="993"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0F" w:rsidRDefault="008F780F" w:rsidP="0032270C">
      <w:pPr>
        <w:spacing w:after="0" w:line="240" w:lineRule="auto"/>
      </w:pPr>
      <w:r>
        <w:separator/>
      </w:r>
    </w:p>
  </w:endnote>
  <w:endnote w:type="continuationSeparator" w:id="0">
    <w:p w:rsidR="008F780F" w:rsidRDefault="008F780F" w:rsidP="0032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525205"/>
      <w:docPartObj>
        <w:docPartGallery w:val="Page Numbers (Bottom of Page)"/>
        <w:docPartUnique/>
      </w:docPartObj>
    </w:sdtPr>
    <w:sdtEndPr>
      <w:rPr>
        <w:noProof/>
      </w:rPr>
    </w:sdtEndPr>
    <w:sdtContent>
      <w:p w:rsidR="008F780F" w:rsidRDefault="008F780F">
        <w:pPr>
          <w:pStyle w:val="Footer"/>
          <w:jc w:val="right"/>
        </w:pPr>
        <w:r>
          <w:fldChar w:fldCharType="begin"/>
        </w:r>
        <w:r>
          <w:instrText xml:space="preserve"> PAGE   \* MERGEFORMAT </w:instrText>
        </w:r>
        <w:r>
          <w:fldChar w:fldCharType="separate"/>
        </w:r>
        <w:r w:rsidR="00F177D1">
          <w:rPr>
            <w:noProof/>
          </w:rPr>
          <w:t>1</w:t>
        </w:r>
        <w:r>
          <w:rPr>
            <w:noProof/>
          </w:rPr>
          <w:fldChar w:fldCharType="end"/>
        </w:r>
      </w:p>
    </w:sdtContent>
  </w:sdt>
  <w:p w:rsidR="008F780F" w:rsidRDefault="008F7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0F" w:rsidRDefault="008F780F" w:rsidP="0032270C">
      <w:pPr>
        <w:spacing w:after="0" w:line="240" w:lineRule="auto"/>
      </w:pPr>
      <w:r>
        <w:separator/>
      </w:r>
    </w:p>
  </w:footnote>
  <w:footnote w:type="continuationSeparator" w:id="0">
    <w:p w:rsidR="008F780F" w:rsidRDefault="008F780F" w:rsidP="0032270C">
      <w:pPr>
        <w:spacing w:after="0" w:line="240" w:lineRule="auto"/>
      </w:pPr>
      <w:r>
        <w:continuationSeparator/>
      </w:r>
    </w:p>
  </w:footnote>
  <w:footnote w:id="1">
    <w:p w:rsidR="008F780F" w:rsidRDefault="008F780F" w:rsidP="0032270C">
      <w:pPr>
        <w:pStyle w:val="FootnoteText"/>
      </w:pPr>
      <w:r>
        <w:rPr>
          <w:rStyle w:val="FootnoteReference"/>
        </w:rPr>
        <w:footnoteRef/>
      </w:r>
      <w:r>
        <w:t xml:space="preserve"> Marmot, M. Fair Society, healthy lives: Strategic review of health inequalities in England post-2010, 2010.</w:t>
      </w:r>
    </w:p>
  </w:footnote>
  <w:footnote w:id="2">
    <w:p w:rsidR="008F780F" w:rsidRDefault="008F780F">
      <w:pPr>
        <w:pStyle w:val="FootnoteText"/>
      </w:pPr>
      <w:r>
        <w:rPr>
          <w:rStyle w:val="FootnoteReference"/>
        </w:rPr>
        <w:footnoteRef/>
      </w:r>
      <w:r>
        <w:t xml:space="preserve"> Department of Health. Healthy lives, healthy people: Our strategy for public health in England, 2010.</w:t>
      </w:r>
    </w:p>
  </w:footnote>
  <w:footnote w:id="3">
    <w:p w:rsidR="008F780F" w:rsidRDefault="008F780F">
      <w:pPr>
        <w:pStyle w:val="FootnoteText"/>
      </w:pPr>
      <w:r>
        <w:rPr>
          <w:rStyle w:val="FootnoteReference"/>
        </w:rPr>
        <w:footnoteRef/>
      </w:r>
      <w:r>
        <w:t xml:space="preserve"> Department of Health. A public health outcomes framework for England, 2013-2016, 2012.</w:t>
      </w:r>
    </w:p>
  </w:footnote>
  <w:footnote w:id="4">
    <w:p w:rsidR="008F780F" w:rsidRDefault="008F780F">
      <w:pPr>
        <w:pStyle w:val="FootnoteText"/>
      </w:pPr>
      <w:r>
        <w:rPr>
          <w:rStyle w:val="FootnoteReference"/>
        </w:rPr>
        <w:footnoteRef/>
      </w:r>
      <w:r>
        <w:t xml:space="preserve"> NHS East London and the City. Creating a healthier future for the people of east London and the City,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0F" w:rsidRDefault="00F177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0485"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0F" w:rsidRDefault="00F177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0486"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8F780F" w:rsidRDefault="008F7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0F" w:rsidRDefault="00F177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0484"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B94"/>
    <w:multiLevelType w:val="hybridMultilevel"/>
    <w:tmpl w:val="8656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B10BD"/>
    <w:multiLevelType w:val="hybridMultilevel"/>
    <w:tmpl w:val="BCA0B6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73EA3"/>
    <w:multiLevelType w:val="hybridMultilevel"/>
    <w:tmpl w:val="893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811D9"/>
    <w:multiLevelType w:val="hybridMultilevel"/>
    <w:tmpl w:val="ADDA24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86685"/>
    <w:multiLevelType w:val="hybridMultilevel"/>
    <w:tmpl w:val="A5EAB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F96C6C"/>
    <w:multiLevelType w:val="multilevel"/>
    <w:tmpl w:val="A58805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3A8006A"/>
    <w:multiLevelType w:val="multilevel"/>
    <w:tmpl w:val="A58805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B2D643A"/>
    <w:multiLevelType w:val="multilevel"/>
    <w:tmpl w:val="A58805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B2F3D31"/>
    <w:multiLevelType w:val="hybridMultilevel"/>
    <w:tmpl w:val="7CFE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35D22"/>
    <w:multiLevelType w:val="hybridMultilevel"/>
    <w:tmpl w:val="5FF6FC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2A26DC"/>
    <w:multiLevelType w:val="hybridMultilevel"/>
    <w:tmpl w:val="107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AA756C"/>
    <w:multiLevelType w:val="hybridMultilevel"/>
    <w:tmpl w:val="2826C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826222"/>
    <w:multiLevelType w:val="hybridMultilevel"/>
    <w:tmpl w:val="DFD4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0"/>
  </w:num>
  <w:num w:numId="5">
    <w:abstractNumId w:val="4"/>
  </w:num>
  <w:num w:numId="6">
    <w:abstractNumId w:val="9"/>
  </w:num>
  <w:num w:numId="7">
    <w:abstractNumId w:val="1"/>
  </w:num>
  <w:num w:numId="8">
    <w:abstractNumId w:val="12"/>
  </w:num>
  <w:num w:numId="9">
    <w:abstractNumId w:val="3"/>
  </w:num>
  <w:num w:numId="10">
    <w:abstractNumId w:val="0"/>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D1"/>
    <w:rsid w:val="00015ECD"/>
    <w:rsid w:val="00023A97"/>
    <w:rsid w:val="00030EF8"/>
    <w:rsid w:val="0004711E"/>
    <w:rsid w:val="00072E25"/>
    <w:rsid w:val="00082CAD"/>
    <w:rsid w:val="000B1946"/>
    <w:rsid w:val="000B62AC"/>
    <w:rsid w:val="000C2F1F"/>
    <w:rsid w:val="000F56AB"/>
    <w:rsid w:val="00122214"/>
    <w:rsid w:val="0014087D"/>
    <w:rsid w:val="00143D75"/>
    <w:rsid w:val="00164807"/>
    <w:rsid w:val="00182723"/>
    <w:rsid w:val="001B4690"/>
    <w:rsid w:val="001C03DB"/>
    <w:rsid w:val="001C1F52"/>
    <w:rsid w:val="001F40AE"/>
    <w:rsid w:val="00237E00"/>
    <w:rsid w:val="00251F94"/>
    <w:rsid w:val="002623CA"/>
    <w:rsid w:val="002A7F97"/>
    <w:rsid w:val="002C5955"/>
    <w:rsid w:val="0032270C"/>
    <w:rsid w:val="0037343D"/>
    <w:rsid w:val="003A303C"/>
    <w:rsid w:val="003C1995"/>
    <w:rsid w:val="003D5649"/>
    <w:rsid w:val="003E7D5D"/>
    <w:rsid w:val="003F4511"/>
    <w:rsid w:val="004371D8"/>
    <w:rsid w:val="00486CED"/>
    <w:rsid w:val="004F331A"/>
    <w:rsid w:val="00505F82"/>
    <w:rsid w:val="00526040"/>
    <w:rsid w:val="00532D56"/>
    <w:rsid w:val="0053718E"/>
    <w:rsid w:val="00537691"/>
    <w:rsid w:val="005704A9"/>
    <w:rsid w:val="0057112E"/>
    <w:rsid w:val="00591CFC"/>
    <w:rsid w:val="005E0176"/>
    <w:rsid w:val="00692CAA"/>
    <w:rsid w:val="006E3EB0"/>
    <w:rsid w:val="00756921"/>
    <w:rsid w:val="007919EF"/>
    <w:rsid w:val="007C1D36"/>
    <w:rsid w:val="007C5D49"/>
    <w:rsid w:val="007D6656"/>
    <w:rsid w:val="007F5CB5"/>
    <w:rsid w:val="00812C50"/>
    <w:rsid w:val="00825B42"/>
    <w:rsid w:val="008758AE"/>
    <w:rsid w:val="008F780F"/>
    <w:rsid w:val="009051D1"/>
    <w:rsid w:val="00925F8C"/>
    <w:rsid w:val="00946248"/>
    <w:rsid w:val="009479A7"/>
    <w:rsid w:val="00962A06"/>
    <w:rsid w:val="009A02D1"/>
    <w:rsid w:val="009A20CB"/>
    <w:rsid w:val="00A21BA9"/>
    <w:rsid w:val="00A27DBF"/>
    <w:rsid w:val="00A738DB"/>
    <w:rsid w:val="00A91391"/>
    <w:rsid w:val="00B640DA"/>
    <w:rsid w:val="00B74776"/>
    <w:rsid w:val="00BD74B5"/>
    <w:rsid w:val="00BE6233"/>
    <w:rsid w:val="00BF5312"/>
    <w:rsid w:val="00C477F3"/>
    <w:rsid w:val="00C63F20"/>
    <w:rsid w:val="00C81BDF"/>
    <w:rsid w:val="00CA5129"/>
    <w:rsid w:val="00CC5CD3"/>
    <w:rsid w:val="00CC675E"/>
    <w:rsid w:val="00CD3BA3"/>
    <w:rsid w:val="00CE329C"/>
    <w:rsid w:val="00D355F6"/>
    <w:rsid w:val="00D81392"/>
    <w:rsid w:val="00DC04D9"/>
    <w:rsid w:val="00DE5B9E"/>
    <w:rsid w:val="00DF209C"/>
    <w:rsid w:val="00E11901"/>
    <w:rsid w:val="00E26762"/>
    <w:rsid w:val="00E317A1"/>
    <w:rsid w:val="00E35E3C"/>
    <w:rsid w:val="00E66FBF"/>
    <w:rsid w:val="00F04593"/>
    <w:rsid w:val="00F177D1"/>
    <w:rsid w:val="00F31A12"/>
    <w:rsid w:val="00F61BF4"/>
    <w:rsid w:val="00FC77D5"/>
    <w:rsid w:val="00FE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7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7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1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D5D"/>
    <w:rPr>
      <w:color w:val="0000FF" w:themeColor="hyperlink"/>
      <w:u w:val="single"/>
    </w:rPr>
  </w:style>
  <w:style w:type="character" w:customStyle="1" w:styleId="Heading1Char">
    <w:name w:val="Heading 1 Char"/>
    <w:basedOn w:val="DefaultParagraphFont"/>
    <w:link w:val="Heading1"/>
    <w:uiPriority w:val="9"/>
    <w:rsid w:val="003E7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7D5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15ECD"/>
    <w:pPr>
      <w:outlineLvl w:val="9"/>
    </w:pPr>
    <w:rPr>
      <w:lang w:val="en-US" w:eastAsia="ja-JP"/>
    </w:rPr>
  </w:style>
  <w:style w:type="paragraph" w:styleId="TOC1">
    <w:name w:val="toc 1"/>
    <w:basedOn w:val="Normal"/>
    <w:next w:val="Normal"/>
    <w:autoRedefine/>
    <w:uiPriority w:val="39"/>
    <w:unhideWhenUsed/>
    <w:rsid w:val="00015ECD"/>
    <w:pPr>
      <w:spacing w:after="100"/>
    </w:pPr>
  </w:style>
  <w:style w:type="paragraph" w:styleId="TOC2">
    <w:name w:val="toc 2"/>
    <w:basedOn w:val="Normal"/>
    <w:next w:val="Normal"/>
    <w:autoRedefine/>
    <w:uiPriority w:val="39"/>
    <w:unhideWhenUsed/>
    <w:rsid w:val="00015ECD"/>
    <w:pPr>
      <w:spacing w:after="100"/>
      <w:ind w:left="220"/>
    </w:pPr>
  </w:style>
  <w:style w:type="paragraph" w:styleId="BalloonText">
    <w:name w:val="Balloon Text"/>
    <w:basedOn w:val="Normal"/>
    <w:link w:val="BalloonTextChar"/>
    <w:uiPriority w:val="99"/>
    <w:semiHidden/>
    <w:unhideWhenUsed/>
    <w:rsid w:val="0001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CD"/>
    <w:rPr>
      <w:rFonts w:ascii="Tahoma" w:hAnsi="Tahoma" w:cs="Tahoma"/>
      <w:sz w:val="16"/>
      <w:szCs w:val="16"/>
    </w:rPr>
  </w:style>
  <w:style w:type="paragraph" w:styleId="EndnoteText">
    <w:name w:val="endnote text"/>
    <w:basedOn w:val="Normal"/>
    <w:link w:val="EndnoteTextChar"/>
    <w:uiPriority w:val="99"/>
    <w:semiHidden/>
    <w:unhideWhenUsed/>
    <w:rsid w:val="003227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70C"/>
    <w:rPr>
      <w:sz w:val="20"/>
      <w:szCs w:val="20"/>
    </w:rPr>
  </w:style>
  <w:style w:type="character" w:styleId="EndnoteReference">
    <w:name w:val="endnote reference"/>
    <w:basedOn w:val="DefaultParagraphFont"/>
    <w:uiPriority w:val="99"/>
    <w:semiHidden/>
    <w:unhideWhenUsed/>
    <w:rsid w:val="0032270C"/>
    <w:rPr>
      <w:vertAlign w:val="superscript"/>
    </w:rPr>
  </w:style>
  <w:style w:type="paragraph" w:styleId="ListParagraph">
    <w:name w:val="List Paragraph"/>
    <w:basedOn w:val="Normal"/>
    <w:uiPriority w:val="34"/>
    <w:qFormat/>
    <w:rsid w:val="00B74776"/>
    <w:pPr>
      <w:ind w:left="720"/>
      <w:contextualSpacing/>
    </w:pPr>
  </w:style>
  <w:style w:type="paragraph" w:styleId="Header">
    <w:name w:val="header"/>
    <w:basedOn w:val="Normal"/>
    <w:link w:val="HeaderChar"/>
    <w:uiPriority w:val="99"/>
    <w:unhideWhenUsed/>
    <w:rsid w:val="00E35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E3C"/>
  </w:style>
  <w:style w:type="paragraph" w:styleId="Footer">
    <w:name w:val="footer"/>
    <w:basedOn w:val="Normal"/>
    <w:link w:val="FooterChar"/>
    <w:uiPriority w:val="99"/>
    <w:unhideWhenUsed/>
    <w:rsid w:val="00E35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E3C"/>
  </w:style>
  <w:style w:type="character" w:customStyle="1" w:styleId="Heading3Char">
    <w:name w:val="Heading 3 Char"/>
    <w:basedOn w:val="DefaultParagraphFont"/>
    <w:link w:val="Heading3"/>
    <w:uiPriority w:val="9"/>
    <w:rsid w:val="00D8139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D5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649"/>
    <w:rPr>
      <w:sz w:val="20"/>
      <w:szCs w:val="20"/>
    </w:rPr>
  </w:style>
  <w:style w:type="character" w:styleId="FootnoteReference">
    <w:name w:val="footnote reference"/>
    <w:basedOn w:val="DefaultParagraphFont"/>
    <w:uiPriority w:val="99"/>
    <w:semiHidden/>
    <w:unhideWhenUsed/>
    <w:rsid w:val="003D5649"/>
    <w:rPr>
      <w:vertAlign w:val="superscript"/>
    </w:rPr>
  </w:style>
  <w:style w:type="paragraph" w:styleId="TOC3">
    <w:name w:val="toc 3"/>
    <w:basedOn w:val="Normal"/>
    <w:next w:val="Normal"/>
    <w:autoRedefine/>
    <w:uiPriority w:val="39"/>
    <w:unhideWhenUsed/>
    <w:rsid w:val="00F0459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7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7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1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D5D"/>
    <w:rPr>
      <w:color w:val="0000FF" w:themeColor="hyperlink"/>
      <w:u w:val="single"/>
    </w:rPr>
  </w:style>
  <w:style w:type="character" w:customStyle="1" w:styleId="Heading1Char">
    <w:name w:val="Heading 1 Char"/>
    <w:basedOn w:val="DefaultParagraphFont"/>
    <w:link w:val="Heading1"/>
    <w:uiPriority w:val="9"/>
    <w:rsid w:val="003E7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7D5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15ECD"/>
    <w:pPr>
      <w:outlineLvl w:val="9"/>
    </w:pPr>
    <w:rPr>
      <w:lang w:val="en-US" w:eastAsia="ja-JP"/>
    </w:rPr>
  </w:style>
  <w:style w:type="paragraph" w:styleId="TOC1">
    <w:name w:val="toc 1"/>
    <w:basedOn w:val="Normal"/>
    <w:next w:val="Normal"/>
    <w:autoRedefine/>
    <w:uiPriority w:val="39"/>
    <w:unhideWhenUsed/>
    <w:rsid w:val="00015ECD"/>
    <w:pPr>
      <w:spacing w:after="100"/>
    </w:pPr>
  </w:style>
  <w:style w:type="paragraph" w:styleId="TOC2">
    <w:name w:val="toc 2"/>
    <w:basedOn w:val="Normal"/>
    <w:next w:val="Normal"/>
    <w:autoRedefine/>
    <w:uiPriority w:val="39"/>
    <w:unhideWhenUsed/>
    <w:rsid w:val="00015ECD"/>
    <w:pPr>
      <w:spacing w:after="100"/>
      <w:ind w:left="220"/>
    </w:pPr>
  </w:style>
  <w:style w:type="paragraph" w:styleId="BalloonText">
    <w:name w:val="Balloon Text"/>
    <w:basedOn w:val="Normal"/>
    <w:link w:val="BalloonTextChar"/>
    <w:uiPriority w:val="99"/>
    <w:semiHidden/>
    <w:unhideWhenUsed/>
    <w:rsid w:val="0001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CD"/>
    <w:rPr>
      <w:rFonts w:ascii="Tahoma" w:hAnsi="Tahoma" w:cs="Tahoma"/>
      <w:sz w:val="16"/>
      <w:szCs w:val="16"/>
    </w:rPr>
  </w:style>
  <w:style w:type="paragraph" w:styleId="EndnoteText">
    <w:name w:val="endnote text"/>
    <w:basedOn w:val="Normal"/>
    <w:link w:val="EndnoteTextChar"/>
    <w:uiPriority w:val="99"/>
    <w:semiHidden/>
    <w:unhideWhenUsed/>
    <w:rsid w:val="003227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70C"/>
    <w:rPr>
      <w:sz w:val="20"/>
      <w:szCs w:val="20"/>
    </w:rPr>
  </w:style>
  <w:style w:type="character" w:styleId="EndnoteReference">
    <w:name w:val="endnote reference"/>
    <w:basedOn w:val="DefaultParagraphFont"/>
    <w:uiPriority w:val="99"/>
    <w:semiHidden/>
    <w:unhideWhenUsed/>
    <w:rsid w:val="0032270C"/>
    <w:rPr>
      <w:vertAlign w:val="superscript"/>
    </w:rPr>
  </w:style>
  <w:style w:type="paragraph" w:styleId="ListParagraph">
    <w:name w:val="List Paragraph"/>
    <w:basedOn w:val="Normal"/>
    <w:uiPriority w:val="34"/>
    <w:qFormat/>
    <w:rsid w:val="00B74776"/>
    <w:pPr>
      <w:ind w:left="720"/>
      <w:contextualSpacing/>
    </w:pPr>
  </w:style>
  <w:style w:type="paragraph" w:styleId="Header">
    <w:name w:val="header"/>
    <w:basedOn w:val="Normal"/>
    <w:link w:val="HeaderChar"/>
    <w:uiPriority w:val="99"/>
    <w:unhideWhenUsed/>
    <w:rsid w:val="00E35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E3C"/>
  </w:style>
  <w:style w:type="paragraph" w:styleId="Footer">
    <w:name w:val="footer"/>
    <w:basedOn w:val="Normal"/>
    <w:link w:val="FooterChar"/>
    <w:uiPriority w:val="99"/>
    <w:unhideWhenUsed/>
    <w:rsid w:val="00E35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E3C"/>
  </w:style>
  <w:style w:type="character" w:customStyle="1" w:styleId="Heading3Char">
    <w:name w:val="Heading 3 Char"/>
    <w:basedOn w:val="DefaultParagraphFont"/>
    <w:link w:val="Heading3"/>
    <w:uiPriority w:val="9"/>
    <w:rsid w:val="00D8139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D5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649"/>
    <w:rPr>
      <w:sz w:val="20"/>
      <w:szCs w:val="20"/>
    </w:rPr>
  </w:style>
  <w:style w:type="character" w:styleId="FootnoteReference">
    <w:name w:val="footnote reference"/>
    <w:basedOn w:val="DefaultParagraphFont"/>
    <w:uiPriority w:val="99"/>
    <w:semiHidden/>
    <w:unhideWhenUsed/>
    <w:rsid w:val="003D5649"/>
    <w:rPr>
      <w:vertAlign w:val="superscript"/>
    </w:rPr>
  </w:style>
  <w:style w:type="paragraph" w:styleId="TOC3">
    <w:name w:val="toc 3"/>
    <w:basedOn w:val="Normal"/>
    <w:next w:val="Normal"/>
    <w:autoRedefine/>
    <w:uiPriority w:val="39"/>
    <w:unhideWhenUsed/>
    <w:rsid w:val="00F0459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474">
      <w:bodyDiv w:val="1"/>
      <w:marLeft w:val="0"/>
      <w:marRight w:val="0"/>
      <w:marTop w:val="0"/>
      <w:marBottom w:val="0"/>
      <w:divBdr>
        <w:top w:val="none" w:sz="0" w:space="0" w:color="auto"/>
        <w:left w:val="none" w:sz="0" w:space="0" w:color="auto"/>
        <w:bottom w:val="none" w:sz="0" w:space="0" w:color="auto"/>
        <w:right w:val="none" w:sz="0" w:space="0" w:color="auto"/>
      </w:divBdr>
    </w:div>
    <w:div w:id="81143858">
      <w:bodyDiv w:val="1"/>
      <w:marLeft w:val="0"/>
      <w:marRight w:val="0"/>
      <w:marTop w:val="0"/>
      <w:marBottom w:val="0"/>
      <w:divBdr>
        <w:top w:val="none" w:sz="0" w:space="0" w:color="auto"/>
        <w:left w:val="none" w:sz="0" w:space="0" w:color="auto"/>
        <w:bottom w:val="none" w:sz="0" w:space="0" w:color="auto"/>
        <w:right w:val="none" w:sz="0" w:space="0" w:color="auto"/>
      </w:divBdr>
    </w:div>
    <w:div w:id="167989158">
      <w:bodyDiv w:val="1"/>
      <w:marLeft w:val="0"/>
      <w:marRight w:val="0"/>
      <w:marTop w:val="0"/>
      <w:marBottom w:val="0"/>
      <w:divBdr>
        <w:top w:val="none" w:sz="0" w:space="0" w:color="auto"/>
        <w:left w:val="none" w:sz="0" w:space="0" w:color="auto"/>
        <w:bottom w:val="none" w:sz="0" w:space="0" w:color="auto"/>
        <w:right w:val="none" w:sz="0" w:space="0" w:color="auto"/>
      </w:divBdr>
    </w:div>
    <w:div w:id="177088029">
      <w:bodyDiv w:val="1"/>
      <w:marLeft w:val="0"/>
      <w:marRight w:val="0"/>
      <w:marTop w:val="0"/>
      <w:marBottom w:val="0"/>
      <w:divBdr>
        <w:top w:val="none" w:sz="0" w:space="0" w:color="auto"/>
        <w:left w:val="none" w:sz="0" w:space="0" w:color="auto"/>
        <w:bottom w:val="none" w:sz="0" w:space="0" w:color="auto"/>
        <w:right w:val="none" w:sz="0" w:space="0" w:color="auto"/>
      </w:divBdr>
    </w:div>
    <w:div w:id="184953139">
      <w:bodyDiv w:val="1"/>
      <w:marLeft w:val="0"/>
      <w:marRight w:val="0"/>
      <w:marTop w:val="0"/>
      <w:marBottom w:val="0"/>
      <w:divBdr>
        <w:top w:val="none" w:sz="0" w:space="0" w:color="auto"/>
        <w:left w:val="none" w:sz="0" w:space="0" w:color="auto"/>
        <w:bottom w:val="none" w:sz="0" w:space="0" w:color="auto"/>
        <w:right w:val="none" w:sz="0" w:space="0" w:color="auto"/>
      </w:divBdr>
    </w:div>
    <w:div w:id="231963158">
      <w:bodyDiv w:val="1"/>
      <w:marLeft w:val="0"/>
      <w:marRight w:val="0"/>
      <w:marTop w:val="0"/>
      <w:marBottom w:val="0"/>
      <w:divBdr>
        <w:top w:val="none" w:sz="0" w:space="0" w:color="auto"/>
        <w:left w:val="none" w:sz="0" w:space="0" w:color="auto"/>
        <w:bottom w:val="none" w:sz="0" w:space="0" w:color="auto"/>
        <w:right w:val="none" w:sz="0" w:space="0" w:color="auto"/>
      </w:divBdr>
    </w:div>
    <w:div w:id="413091188">
      <w:bodyDiv w:val="1"/>
      <w:marLeft w:val="0"/>
      <w:marRight w:val="0"/>
      <w:marTop w:val="0"/>
      <w:marBottom w:val="0"/>
      <w:divBdr>
        <w:top w:val="none" w:sz="0" w:space="0" w:color="auto"/>
        <w:left w:val="none" w:sz="0" w:space="0" w:color="auto"/>
        <w:bottom w:val="none" w:sz="0" w:space="0" w:color="auto"/>
        <w:right w:val="none" w:sz="0" w:space="0" w:color="auto"/>
      </w:divBdr>
    </w:div>
    <w:div w:id="516428479">
      <w:bodyDiv w:val="1"/>
      <w:marLeft w:val="0"/>
      <w:marRight w:val="0"/>
      <w:marTop w:val="0"/>
      <w:marBottom w:val="0"/>
      <w:divBdr>
        <w:top w:val="none" w:sz="0" w:space="0" w:color="auto"/>
        <w:left w:val="none" w:sz="0" w:space="0" w:color="auto"/>
        <w:bottom w:val="none" w:sz="0" w:space="0" w:color="auto"/>
        <w:right w:val="none" w:sz="0" w:space="0" w:color="auto"/>
      </w:divBdr>
    </w:div>
    <w:div w:id="565993300">
      <w:bodyDiv w:val="1"/>
      <w:marLeft w:val="0"/>
      <w:marRight w:val="0"/>
      <w:marTop w:val="0"/>
      <w:marBottom w:val="0"/>
      <w:divBdr>
        <w:top w:val="none" w:sz="0" w:space="0" w:color="auto"/>
        <w:left w:val="none" w:sz="0" w:space="0" w:color="auto"/>
        <w:bottom w:val="none" w:sz="0" w:space="0" w:color="auto"/>
        <w:right w:val="none" w:sz="0" w:space="0" w:color="auto"/>
      </w:divBdr>
    </w:div>
    <w:div w:id="742793967">
      <w:bodyDiv w:val="1"/>
      <w:marLeft w:val="0"/>
      <w:marRight w:val="0"/>
      <w:marTop w:val="0"/>
      <w:marBottom w:val="0"/>
      <w:divBdr>
        <w:top w:val="none" w:sz="0" w:space="0" w:color="auto"/>
        <w:left w:val="none" w:sz="0" w:space="0" w:color="auto"/>
        <w:bottom w:val="none" w:sz="0" w:space="0" w:color="auto"/>
        <w:right w:val="none" w:sz="0" w:space="0" w:color="auto"/>
      </w:divBdr>
    </w:div>
    <w:div w:id="784739622">
      <w:bodyDiv w:val="1"/>
      <w:marLeft w:val="0"/>
      <w:marRight w:val="0"/>
      <w:marTop w:val="0"/>
      <w:marBottom w:val="0"/>
      <w:divBdr>
        <w:top w:val="none" w:sz="0" w:space="0" w:color="auto"/>
        <w:left w:val="none" w:sz="0" w:space="0" w:color="auto"/>
        <w:bottom w:val="none" w:sz="0" w:space="0" w:color="auto"/>
        <w:right w:val="none" w:sz="0" w:space="0" w:color="auto"/>
      </w:divBdr>
    </w:div>
    <w:div w:id="787431810">
      <w:bodyDiv w:val="1"/>
      <w:marLeft w:val="0"/>
      <w:marRight w:val="0"/>
      <w:marTop w:val="0"/>
      <w:marBottom w:val="0"/>
      <w:divBdr>
        <w:top w:val="none" w:sz="0" w:space="0" w:color="auto"/>
        <w:left w:val="none" w:sz="0" w:space="0" w:color="auto"/>
        <w:bottom w:val="none" w:sz="0" w:space="0" w:color="auto"/>
        <w:right w:val="none" w:sz="0" w:space="0" w:color="auto"/>
      </w:divBdr>
    </w:div>
    <w:div w:id="808865053">
      <w:bodyDiv w:val="1"/>
      <w:marLeft w:val="0"/>
      <w:marRight w:val="0"/>
      <w:marTop w:val="0"/>
      <w:marBottom w:val="0"/>
      <w:divBdr>
        <w:top w:val="none" w:sz="0" w:space="0" w:color="auto"/>
        <w:left w:val="none" w:sz="0" w:space="0" w:color="auto"/>
        <w:bottom w:val="none" w:sz="0" w:space="0" w:color="auto"/>
        <w:right w:val="none" w:sz="0" w:space="0" w:color="auto"/>
      </w:divBdr>
    </w:div>
    <w:div w:id="849412495">
      <w:bodyDiv w:val="1"/>
      <w:marLeft w:val="0"/>
      <w:marRight w:val="0"/>
      <w:marTop w:val="0"/>
      <w:marBottom w:val="0"/>
      <w:divBdr>
        <w:top w:val="none" w:sz="0" w:space="0" w:color="auto"/>
        <w:left w:val="none" w:sz="0" w:space="0" w:color="auto"/>
        <w:bottom w:val="none" w:sz="0" w:space="0" w:color="auto"/>
        <w:right w:val="none" w:sz="0" w:space="0" w:color="auto"/>
      </w:divBdr>
    </w:div>
    <w:div w:id="925457757">
      <w:bodyDiv w:val="1"/>
      <w:marLeft w:val="0"/>
      <w:marRight w:val="0"/>
      <w:marTop w:val="0"/>
      <w:marBottom w:val="0"/>
      <w:divBdr>
        <w:top w:val="none" w:sz="0" w:space="0" w:color="auto"/>
        <w:left w:val="none" w:sz="0" w:space="0" w:color="auto"/>
        <w:bottom w:val="none" w:sz="0" w:space="0" w:color="auto"/>
        <w:right w:val="none" w:sz="0" w:space="0" w:color="auto"/>
      </w:divBdr>
    </w:div>
    <w:div w:id="1019969453">
      <w:bodyDiv w:val="1"/>
      <w:marLeft w:val="0"/>
      <w:marRight w:val="0"/>
      <w:marTop w:val="0"/>
      <w:marBottom w:val="0"/>
      <w:divBdr>
        <w:top w:val="none" w:sz="0" w:space="0" w:color="auto"/>
        <w:left w:val="none" w:sz="0" w:space="0" w:color="auto"/>
        <w:bottom w:val="none" w:sz="0" w:space="0" w:color="auto"/>
        <w:right w:val="none" w:sz="0" w:space="0" w:color="auto"/>
      </w:divBdr>
    </w:div>
    <w:div w:id="1083911664">
      <w:bodyDiv w:val="1"/>
      <w:marLeft w:val="0"/>
      <w:marRight w:val="0"/>
      <w:marTop w:val="0"/>
      <w:marBottom w:val="0"/>
      <w:divBdr>
        <w:top w:val="none" w:sz="0" w:space="0" w:color="auto"/>
        <w:left w:val="none" w:sz="0" w:space="0" w:color="auto"/>
        <w:bottom w:val="none" w:sz="0" w:space="0" w:color="auto"/>
        <w:right w:val="none" w:sz="0" w:space="0" w:color="auto"/>
      </w:divBdr>
    </w:div>
    <w:div w:id="1091321277">
      <w:bodyDiv w:val="1"/>
      <w:marLeft w:val="0"/>
      <w:marRight w:val="0"/>
      <w:marTop w:val="0"/>
      <w:marBottom w:val="0"/>
      <w:divBdr>
        <w:top w:val="none" w:sz="0" w:space="0" w:color="auto"/>
        <w:left w:val="none" w:sz="0" w:space="0" w:color="auto"/>
        <w:bottom w:val="none" w:sz="0" w:space="0" w:color="auto"/>
        <w:right w:val="none" w:sz="0" w:space="0" w:color="auto"/>
      </w:divBdr>
    </w:div>
    <w:div w:id="1101532100">
      <w:bodyDiv w:val="1"/>
      <w:marLeft w:val="0"/>
      <w:marRight w:val="0"/>
      <w:marTop w:val="0"/>
      <w:marBottom w:val="0"/>
      <w:divBdr>
        <w:top w:val="none" w:sz="0" w:space="0" w:color="auto"/>
        <w:left w:val="none" w:sz="0" w:space="0" w:color="auto"/>
        <w:bottom w:val="none" w:sz="0" w:space="0" w:color="auto"/>
        <w:right w:val="none" w:sz="0" w:space="0" w:color="auto"/>
      </w:divBdr>
    </w:div>
    <w:div w:id="1153565077">
      <w:bodyDiv w:val="1"/>
      <w:marLeft w:val="0"/>
      <w:marRight w:val="0"/>
      <w:marTop w:val="0"/>
      <w:marBottom w:val="0"/>
      <w:divBdr>
        <w:top w:val="none" w:sz="0" w:space="0" w:color="auto"/>
        <w:left w:val="none" w:sz="0" w:space="0" w:color="auto"/>
        <w:bottom w:val="none" w:sz="0" w:space="0" w:color="auto"/>
        <w:right w:val="none" w:sz="0" w:space="0" w:color="auto"/>
      </w:divBdr>
    </w:div>
    <w:div w:id="1175416972">
      <w:bodyDiv w:val="1"/>
      <w:marLeft w:val="0"/>
      <w:marRight w:val="0"/>
      <w:marTop w:val="0"/>
      <w:marBottom w:val="0"/>
      <w:divBdr>
        <w:top w:val="none" w:sz="0" w:space="0" w:color="auto"/>
        <w:left w:val="none" w:sz="0" w:space="0" w:color="auto"/>
        <w:bottom w:val="none" w:sz="0" w:space="0" w:color="auto"/>
        <w:right w:val="none" w:sz="0" w:space="0" w:color="auto"/>
      </w:divBdr>
      <w:divsChild>
        <w:div w:id="1640068650">
          <w:marLeft w:val="0"/>
          <w:marRight w:val="0"/>
          <w:marTop w:val="0"/>
          <w:marBottom w:val="0"/>
          <w:divBdr>
            <w:top w:val="none" w:sz="0" w:space="0" w:color="auto"/>
            <w:left w:val="none" w:sz="0" w:space="0" w:color="auto"/>
            <w:bottom w:val="none" w:sz="0" w:space="0" w:color="auto"/>
            <w:right w:val="none" w:sz="0" w:space="0" w:color="auto"/>
          </w:divBdr>
          <w:divsChild>
            <w:div w:id="790629139">
              <w:marLeft w:val="0"/>
              <w:marRight w:val="0"/>
              <w:marTop w:val="0"/>
              <w:marBottom w:val="0"/>
              <w:divBdr>
                <w:top w:val="none" w:sz="0" w:space="0" w:color="auto"/>
                <w:left w:val="none" w:sz="0" w:space="0" w:color="auto"/>
                <w:bottom w:val="none" w:sz="0" w:space="0" w:color="auto"/>
                <w:right w:val="none" w:sz="0" w:space="0" w:color="auto"/>
              </w:divBdr>
              <w:divsChild>
                <w:div w:id="633682329">
                  <w:marLeft w:val="0"/>
                  <w:marRight w:val="0"/>
                  <w:marTop w:val="0"/>
                  <w:marBottom w:val="0"/>
                  <w:divBdr>
                    <w:top w:val="none" w:sz="0" w:space="0" w:color="auto"/>
                    <w:left w:val="none" w:sz="0" w:space="0" w:color="auto"/>
                    <w:bottom w:val="none" w:sz="0" w:space="0" w:color="auto"/>
                    <w:right w:val="none" w:sz="0" w:space="0" w:color="auto"/>
                  </w:divBdr>
                  <w:divsChild>
                    <w:div w:id="481627531">
                      <w:marLeft w:val="0"/>
                      <w:marRight w:val="0"/>
                      <w:marTop w:val="0"/>
                      <w:marBottom w:val="0"/>
                      <w:divBdr>
                        <w:top w:val="none" w:sz="0" w:space="0" w:color="auto"/>
                        <w:left w:val="none" w:sz="0" w:space="0" w:color="auto"/>
                        <w:bottom w:val="none" w:sz="0" w:space="0" w:color="auto"/>
                        <w:right w:val="none" w:sz="0" w:space="0" w:color="auto"/>
                      </w:divBdr>
                      <w:divsChild>
                        <w:div w:id="1334066625">
                          <w:marLeft w:val="0"/>
                          <w:marRight w:val="0"/>
                          <w:marTop w:val="0"/>
                          <w:marBottom w:val="0"/>
                          <w:divBdr>
                            <w:top w:val="none" w:sz="0" w:space="0" w:color="auto"/>
                            <w:left w:val="none" w:sz="0" w:space="0" w:color="auto"/>
                            <w:bottom w:val="none" w:sz="0" w:space="0" w:color="auto"/>
                            <w:right w:val="none" w:sz="0" w:space="0" w:color="auto"/>
                          </w:divBdr>
                          <w:divsChild>
                            <w:div w:id="7213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48228">
      <w:bodyDiv w:val="1"/>
      <w:marLeft w:val="0"/>
      <w:marRight w:val="0"/>
      <w:marTop w:val="0"/>
      <w:marBottom w:val="0"/>
      <w:divBdr>
        <w:top w:val="none" w:sz="0" w:space="0" w:color="auto"/>
        <w:left w:val="none" w:sz="0" w:space="0" w:color="auto"/>
        <w:bottom w:val="none" w:sz="0" w:space="0" w:color="auto"/>
        <w:right w:val="none" w:sz="0" w:space="0" w:color="auto"/>
      </w:divBdr>
    </w:div>
    <w:div w:id="1304430245">
      <w:bodyDiv w:val="1"/>
      <w:marLeft w:val="0"/>
      <w:marRight w:val="0"/>
      <w:marTop w:val="0"/>
      <w:marBottom w:val="0"/>
      <w:divBdr>
        <w:top w:val="none" w:sz="0" w:space="0" w:color="auto"/>
        <w:left w:val="none" w:sz="0" w:space="0" w:color="auto"/>
        <w:bottom w:val="none" w:sz="0" w:space="0" w:color="auto"/>
        <w:right w:val="none" w:sz="0" w:space="0" w:color="auto"/>
      </w:divBdr>
    </w:div>
    <w:div w:id="1318807637">
      <w:bodyDiv w:val="1"/>
      <w:marLeft w:val="0"/>
      <w:marRight w:val="0"/>
      <w:marTop w:val="0"/>
      <w:marBottom w:val="0"/>
      <w:divBdr>
        <w:top w:val="none" w:sz="0" w:space="0" w:color="auto"/>
        <w:left w:val="none" w:sz="0" w:space="0" w:color="auto"/>
        <w:bottom w:val="none" w:sz="0" w:space="0" w:color="auto"/>
        <w:right w:val="none" w:sz="0" w:space="0" w:color="auto"/>
      </w:divBdr>
    </w:div>
    <w:div w:id="1342665440">
      <w:bodyDiv w:val="1"/>
      <w:marLeft w:val="0"/>
      <w:marRight w:val="0"/>
      <w:marTop w:val="0"/>
      <w:marBottom w:val="0"/>
      <w:divBdr>
        <w:top w:val="none" w:sz="0" w:space="0" w:color="auto"/>
        <w:left w:val="none" w:sz="0" w:space="0" w:color="auto"/>
        <w:bottom w:val="none" w:sz="0" w:space="0" w:color="auto"/>
        <w:right w:val="none" w:sz="0" w:space="0" w:color="auto"/>
      </w:divBdr>
    </w:div>
    <w:div w:id="1399749057">
      <w:bodyDiv w:val="1"/>
      <w:marLeft w:val="0"/>
      <w:marRight w:val="0"/>
      <w:marTop w:val="0"/>
      <w:marBottom w:val="0"/>
      <w:divBdr>
        <w:top w:val="none" w:sz="0" w:space="0" w:color="auto"/>
        <w:left w:val="none" w:sz="0" w:space="0" w:color="auto"/>
        <w:bottom w:val="none" w:sz="0" w:space="0" w:color="auto"/>
        <w:right w:val="none" w:sz="0" w:space="0" w:color="auto"/>
      </w:divBdr>
    </w:div>
    <w:div w:id="1525364532">
      <w:bodyDiv w:val="1"/>
      <w:marLeft w:val="0"/>
      <w:marRight w:val="0"/>
      <w:marTop w:val="0"/>
      <w:marBottom w:val="0"/>
      <w:divBdr>
        <w:top w:val="none" w:sz="0" w:space="0" w:color="auto"/>
        <w:left w:val="none" w:sz="0" w:space="0" w:color="auto"/>
        <w:bottom w:val="none" w:sz="0" w:space="0" w:color="auto"/>
        <w:right w:val="none" w:sz="0" w:space="0" w:color="auto"/>
      </w:divBdr>
    </w:div>
    <w:div w:id="1554149262">
      <w:bodyDiv w:val="1"/>
      <w:marLeft w:val="0"/>
      <w:marRight w:val="0"/>
      <w:marTop w:val="0"/>
      <w:marBottom w:val="0"/>
      <w:divBdr>
        <w:top w:val="none" w:sz="0" w:space="0" w:color="auto"/>
        <w:left w:val="none" w:sz="0" w:space="0" w:color="auto"/>
        <w:bottom w:val="none" w:sz="0" w:space="0" w:color="auto"/>
        <w:right w:val="none" w:sz="0" w:space="0" w:color="auto"/>
      </w:divBdr>
    </w:div>
    <w:div w:id="1686130105">
      <w:bodyDiv w:val="1"/>
      <w:marLeft w:val="0"/>
      <w:marRight w:val="0"/>
      <w:marTop w:val="0"/>
      <w:marBottom w:val="0"/>
      <w:divBdr>
        <w:top w:val="none" w:sz="0" w:space="0" w:color="auto"/>
        <w:left w:val="none" w:sz="0" w:space="0" w:color="auto"/>
        <w:bottom w:val="none" w:sz="0" w:space="0" w:color="auto"/>
        <w:right w:val="none" w:sz="0" w:space="0" w:color="auto"/>
      </w:divBdr>
    </w:div>
    <w:div w:id="1726250707">
      <w:bodyDiv w:val="1"/>
      <w:marLeft w:val="0"/>
      <w:marRight w:val="0"/>
      <w:marTop w:val="0"/>
      <w:marBottom w:val="0"/>
      <w:divBdr>
        <w:top w:val="none" w:sz="0" w:space="0" w:color="auto"/>
        <w:left w:val="none" w:sz="0" w:space="0" w:color="auto"/>
        <w:bottom w:val="none" w:sz="0" w:space="0" w:color="auto"/>
        <w:right w:val="none" w:sz="0" w:space="0" w:color="auto"/>
      </w:divBdr>
    </w:div>
    <w:div w:id="1772435666">
      <w:bodyDiv w:val="1"/>
      <w:marLeft w:val="0"/>
      <w:marRight w:val="0"/>
      <w:marTop w:val="0"/>
      <w:marBottom w:val="0"/>
      <w:divBdr>
        <w:top w:val="none" w:sz="0" w:space="0" w:color="auto"/>
        <w:left w:val="none" w:sz="0" w:space="0" w:color="auto"/>
        <w:bottom w:val="none" w:sz="0" w:space="0" w:color="auto"/>
        <w:right w:val="none" w:sz="0" w:space="0" w:color="auto"/>
      </w:divBdr>
    </w:div>
    <w:div w:id="1847551318">
      <w:bodyDiv w:val="1"/>
      <w:marLeft w:val="0"/>
      <w:marRight w:val="0"/>
      <w:marTop w:val="0"/>
      <w:marBottom w:val="0"/>
      <w:divBdr>
        <w:top w:val="none" w:sz="0" w:space="0" w:color="auto"/>
        <w:left w:val="none" w:sz="0" w:space="0" w:color="auto"/>
        <w:bottom w:val="none" w:sz="0" w:space="0" w:color="auto"/>
        <w:right w:val="none" w:sz="0" w:space="0" w:color="auto"/>
      </w:divBdr>
    </w:div>
    <w:div w:id="1849296579">
      <w:bodyDiv w:val="1"/>
      <w:marLeft w:val="0"/>
      <w:marRight w:val="0"/>
      <w:marTop w:val="0"/>
      <w:marBottom w:val="0"/>
      <w:divBdr>
        <w:top w:val="none" w:sz="0" w:space="0" w:color="auto"/>
        <w:left w:val="none" w:sz="0" w:space="0" w:color="auto"/>
        <w:bottom w:val="none" w:sz="0" w:space="0" w:color="auto"/>
        <w:right w:val="none" w:sz="0" w:space="0" w:color="auto"/>
      </w:divBdr>
    </w:div>
    <w:div w:id="1860655437">
      <w:bodyDiv w:val="1"/>
      <w:marLeft w:val="0"/>
      <w:marRight w:val="0"/>
      <w:marTop w:val="0"/>
      <w:marBottom w:val="0"/>
      <w:divBdr>
        <w:top w:val="none" w:sz="0" w:space="0" w:color="auto"/>
        <w:left w:val="none" w:sz="0" w:space="0" w:color="auto"/>
        <w:bottom w:val="none" w:sz="0" w:space="0" w:color="auto"/>
        <w:right w:val="none" w:sz="0" w:space="0" w:color="auto"/>
      </w:divBdr>
    </w:div>
    <w:div w:id="2010476486">
      <w:bodyDiv w:val="1"/>
      <w:marLeft w:val="0"/>
      <w:marRight w:val="0"/>
      <w:marTop w:val="0"/>
      <w:marBottom w:val="0"/>
      <w:divBdr>
        <w:top w:val="none" w:sz="0" w:space="0" w:color="auto"/>
        <w:left w:val="none" w:sz="0" w:space="0" w:color="auto"/>
        <w:bottom w:val="none" w:sz="0" w:space="0" w:color="auto"/>
        <w:right w:val="none" w:sz="0" w:space="0" w:color="auto"/>
      </w:divBdr>
    </w:div>
    <w:div w:id="2024044066">
      <w:bodyDiv w:val="1"/>
      <w:marLeft w:val="0"/>
      <w:marRight w:val="0"/>
      <w:marTop w:val="0"/>
      <w:marBottom w:val="0"/>
      <w:divBdr>
        <w:top w:val="none" w:sz="0" w:space="0" w:color="auto"/>
        <w:left w:val="none" w:sz="0" w:space="0" w:color="auto"/>
        <w:bottom w:val="none" w:sz="0" w:space="0" w:color="auto"/>
        <w:right w:val="none" w:sz="0" w:space="0" w:color="auto"/>
      </w:divBdr>
    </w:div>
    <w:div w:id="2076390172">
      <w:bodyDiv w:val="1"/>
      <w:marLeft w:val="0"/>
      <w:marRight w:val="0"/>
      <w:marTop w:val="0"/>
      <w:marBottom w:val="0"/>
      <w:divBdr>
        <w:top w:val="none" w:sz="0" w:space="0" w:color="auto"/>
        <w:left w:val="none" w:sz="0" w:space="0" w:color="auto"/>
        <w:bottom w:val="none" w:sz="0" w:space="0" w:color="auto"/>
        <w:right w:val="none" w:sz="0" w:space="0" w:color="auto"/>
      </w:divBdr>
    </w:div>
    <w:div w:id="2120952228">
      <w:bodyDiv w:val="1"/>
      <w:marLeft w:val="0"/>
      <w:marRight w:val="0"/>
      <w:marTop w:val="0"/>
      <w:marBottom w:val="0"/>
      <w:divBdr>
        <w:top w:val="none" w:sz="0" w:space="0" w:color="auto"/>
        <w:left w:val="none" w:sz="0" w:space="0" w:color="auto"/>
        <w:bottom w:val="none" w:sz="0" w:space="0" w:color="auto"/>
        <w:right w:val="none" w:sz="0" w:space="0" w:color="auto"/>
      </w:divBdr>
    </w:div>
    <w:div w:id="21397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F6A7-9C3E-4F4E-ADD3-67181EE7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7982</Words>
  <Characters>45500</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53376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Ogilvie, Flora</dc:creator>
  <cp:keywords/>
  <dc:description/>
  <cp:lastModifiedBy>Edwards, Holly</cp:lastModifiedBy>
  <cp:revision>2</cp:revision>
  <cp:lastPrinted>2012-03-15T10:41:00Z</cp:lastPrinted>
  <dcterms:created xsi:type="dcterms:W3CDTF">2012-07-19T13:54:00Z</dcterms:created>
  <dcterms:modified xsi:type="dcterms:W3CDTF">2012-07-19T13:54:00Z</dcterms:modified>
</cp:coreProperties>
</file>